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40B" w:rsidRDefault="0083540B">
      <w:pPr>
        <w:jc w:val="center"/>
        <w:rPr>
          <w:b/>
          <w:sz w:val="28"/>
          <w:szCs w:val="28"/>
        </w:rPr>
      </w:pPr>
      <w:r>
        <w:rPr>
          <w:b/>
          <w:sz w:val="28"/>
          <w:szCs w:val="28"/>
        </w:rPr>
        <w:t xml:space="preserve">Housing Authority of the City of </w:t>
      </w:r>
      <w:smartTag w:uri="urn:schemas-microsoft-com:office:smarttags" w:element="place">
        <w:smartTag w:uri="urn:schemas-microsoft-com:office:smarttags" w:element="PlaceName">
          <w:r>
            <w:rPr>
              <w:b/>
              <w:sz w:val="28"/>
              <w:szCs w:val="28"/>
            </w:rPr>
            <w:t>Clay</w:t>
          </w:r>
        </w:smartTag>
        <w:r>
          <w:rPr>
            <w:b/>
            <w:sz w:val="28"/>
            <w:szCs w:val="28"/>
          </w:rPr>
          <w:t xml:space="preserve"> </w:t>
        </w:r>
        <w:smartTag w:uri="urn:schemas-microsoft-com:office:smarttags" w:element="PlaceName">
          <w:r>
            <w:rPr>
              <w:b/>
              <w:sz w:val="28"/>
              <w:szCs w:val="28"/>
            </w:rPr>
            <w:t>Center</w:t>
          </w:r>
        </w:smartTag>
      </w:smartTag>
      <w:r>
        <w:rPr>
          <w:b/>
          <w:sz w:val="28"/>
          <w:szCs w:val="28"/>
        </w:rPr>
        <w:t xml:space="preserve">, </w:t>
      </w:r>
      <w:smartTag w:uri="urn:schemas-microsoft-com:office:smarttags" w:element="State">
        <w:smartTag w:uri="urn:schemas-microsoft-com:office:smarttags" w:element="place">
          <w:r>
            <w:rPr>
              <w:b/>
              <w:sz w:val="28"/>
              <w:szCs w:val="28"/>
            </w:rPr>
            <w:t>Kansas</w:t>
          </w:r>
        </w:smartTag>
      </w:smartTag>
    </w:p>
    <w:p w:rsidR="0083540B" w:rsidRDefault="00EE13CB" w:rsidP="00EE13CB">
      <w:pPr>
        <w:jc w:val="center"/>
        <w:rPr>
          <w:b/>
          <w:sz w:val="28"/>
          <w:szCs w:val="28"/>
        </w:rPr>
      </w:pPr>
      <w:r>
        <w:rPr>
          <w:b/>
          <w:sz w:val="28"/>
          <w:szCs w:val="28"/>
        </w:rPr>
        <w:t>Relocation</w:t>
      </w:r>
      <w:r w:rsidR="0083540B">
        <w:rPr>
          <w:b/>
          <w:sz w:val="28"/>
          <w:szCs w:val="28"/>
        </w:rPr>
        <w:t xml:space="preserve"> Policy</w:t>
      </w:r>
    </w:p>
    <w:p w:rsidR="0083540B" w:rsidRDefault="0083540B">
      <w:pPr>
        <w:rPr>
          <w:b/>
        </w:rPr>
      </w:pPr>
    </w:p>
    <w:p w:rsidR="0083540B" w:rsidRDefault="0083540B">
      <w:pPr>
        <w:rPr>
          <w:sz w:val="24"/>
          <w:szCs w:val="24"/>
        </w:rPr>
      </w:pPr>
      <w:r>
        <w:rPr>
          <w:rFonts w:ascii="CG Times" w:hAnsi="CG Times"/>
          <w:sz w:val="24"/>
          <w:szCs w:val="24"/>
        </w:rPr>
        <w:t xml:space="preserve">This Policy was approved by the Board of Commissioners of the Housing Authority of the City of Clay Center, Kansas (CCHA) by Resolution </w:t>
      </w:r>
      <w:r w:rsidR="00261ABF">
        <w:rPr>
          <w:rFonts w:ascii="CG Times" w:hAnsi="CG Times"/>
          <w:sz w:val="24"/>
          <w:szCs w:val="24"/>
        </w:rPr>
        <w:t>5</w:t>
      </w:r>
      <w:r w:rsidR="009C58CF">
        <w:rPr>
          <w:rFonts w:ascii="CG Times" w:hAnsi="CG Times"/>
          <w:sz w:val="24"/>
          <w:szCs w:val="24"/>
        </w:rPr>
        <w:t>-200</w:t>
      </w:r>
      <w:r w:rsidR="00EE13CB">
        <w:rPr>
          <w:rFonts w:ascii="CG Times" w:hAnsi="CG Times"/>
          <w:sz w:val="24"/>
          <w:szCs w:val="24"/>
        </w:rPr>
        <w:t>9</w:t>
      </w:r>
      <w:r>
        <w:rPr>
          <w:rFonts w:ascii="CG Times" w:hAnsi="CG Times"/>
          <w:sz w:val="24"/>
          <w:szCs w:val="24"/>
        </w:rPr>
        <w:t xml:space="preserve">, adopted on the </w:t>
      </w:r>
      <w:r w:rsidR="00261ABF">
        <w:rPr>
          <w:rFonts w:ascii="CG Times" w:hAnsi="CG Times"/>
          <w:sz w:val="24"/>
          <w:szCs w:val="24"/>
        </w:rPr>
        <w:t>February 9,</w:t>
      </w:r>
      <w:r>
        <w:rPr>
          <w:rFonts w:ascii="CG Times" w:hAnsi="CG Times"/>
          <w:sz w:val="24"/>
          <w:szCs w:val="24"/>
        </w:rPr>
        <w:t xml:space="preserve"> 200</w:t>
      </w:r>
      <w:r w:rsidR="00EE13CB">
        <w:rPr>
          <w:rFonts w:ascii="CG Times" w:hAnsi="CG Times"/>
          <w:sz w:val="24"/>
          <w:szCs w:val="24"/>
        </w:rPr>
        <w:t>9</w:t>
      </w:r>
      <w:r>
        <w:rPr>
          <w:rFonts w:ascii="CG Times" w:hAnsi="CG Times"/>
          <w:sz w:val="24"/>
          <w:szCs w:val="24"/>
        </w:rPr>
        <w:t xml:space="preserve">, and is to be effective </w:t>
      </w:r>
      <w:r w:rsidR="00261ABF">
        <w:rPr>
          <w:rFonts w:ascii="CG Times" w:hAnsi="CG Times"/>
          <w:sz w:val="24"/>
          <w:szCs w:val="24"/>
        </w:rPr>
        <w:t>February 10</w:t>
      </w:r>
      <w:r>
        <w:rPr>
          <w:rFonts w:ascii="CG Times" w:hAnsi="CG Times"/>
          <w:sz w:val="24"/>
          <w:szCs w:val="24"/>
        </w:rPr>
        <w:t>, 200</w:t>
      </w:r>
      <w:r w:rsidR="00EE13CB">
        <w:rPr>
          <w:rFonts w:ascii="CG Times" w:hAnsi="CG Times"/>
          <w:sz w:val="24"/>
          <w:szCs w:val="24"/>
        </w:rPr>
        <w:t>9</w:t>
      </w:r>
      <w:r>
        <w:rPr>
          <w:rFonts w:ascii="CG Times" w:hAnsi="CG Times"/>
          <w:sz w:val="24"/>
          <w:szCs w:val="24"/>
        </w:rPr>
        <w:t>.</w:t>
      </w:r>
      <w:r w:rsidR="00F267E1">
        <w:rPr>
          <w:rFonts w:ascii="CG Times" w:hAnsi="CG Times"/>
          <w:sz w:val="24"/>
          <w:szCs w:val="24"/>
        </w:rPr>
        <w:t xml:space="preserve">  This policy shall replace any prior policies related to tenant relocation.</w:t>
      </w:r>
      <w:r>
        <w:rPr>
          <w:rFonts w:ascii="CG Times" w:hAnsi="CG Times"/>
          <w:sz w:val="24"/>
          <w:szCs w:val="24"/>
        </w:rPr>
        <w:t xml:space="preserve">  </w:t>
      </w:r>
    </w:p>
    <w:p w:rsidR="0083540B" w:rsidRDefault="0083540B">
      <w:pPr>
        <w:rPr>
          <w:sz w:val="24"/>
          <w:szCs w:val="24"/>
        </w:rPr>
      </w:pPr>
    </w:p>
    <w:p w:rsidR="0083540B" w:rsidRDefault="0083540B">
      <w:pPr>
        <w:pStyle w:val="Heading2"/>
        <w:rPr>
          <w:sz w:val="24"/>
          <w:szCs w:val="24"/>
        </w:rPr>
      </w:pPr>
      <w:r>
        <w:rPr>
          <w:sz w:val="24"/>
          <w:szCs w:val="24"/>
        </w:rPr>
        <w:t>I.     Definitions</w:t>
      </w:r>
    </w:p>
    <w:p w:rsidR="0083540B" w:rsidRDefault="0083540B">
      <w:pPr>
        <w:rPr>
          <w:b/>
          <w:sz w:val="24"/>
          <w:szCs w:val="24"/>
        </w:rPr>
      </w:pPr>
    </w:p>
    <w:p w:rsidR="00EE13CB" w:rsidRDefault="0083540B">
      <w:pPr>
        <w:pStyle w:val="Footer"/>
        <w:tabs>
          <w:tab w:val="clear" w:pos="4320"/>
          <w:tab w:val="clear" w:pos="8640"/>
        </w:tabs>
        <w:rPr>
          <w:iCs/>
          <w:sz w:val="24"/>
          <w:szCs w:val="24"/>
        </w:rPr>
      </w:pPr>
      <w:r>
        <w:rPr>
          <w:sz w:val="24"/>
          <w:szCs w:val="24"/>
        </w:rPr>
        <w:t xml:space="preserve">A.  </w:t>
      </w:r>
      <w:r>
        <w:rPr>
          <w:i/>
          <w:sz w:val="24"/>
          <w:szCs w:val="24"/>
          <w:u w:val="single"/>
        </w:rPr>
        <w:t>Resident.</w:t>
      </w:r>
      <w:r>
        <w:rPr>
          <w:iCs/>
          <w:sz w:val="24"/>
          <w:szCs w:val="24"/>
        </w:rPr>
        <w:t xml:space="preserve">  A current tenant of Apollo Tower</w:t>
      </w:r>
      <w:r w:rsidR="00EE13CB">
        <w:rPr>
          <w:iCs/>
          <w:sz w:val="24"/>
          <w:szCs w:val="24"/>
        </w:rPr>
        <w:t>s or</w:t>
      </w:r>
      <w:r>
        <w:rPr>
          <w:iCs/>
          <w:sz w:val="24"/>
          <w:szCs w:val="24"/>
        </w:rPr>
        <w:t xml:space="preserve"> Parkview Plaza</w:t>
      </w:r>
      <w:r w:rsidR="00EE13CB">
        <w:rPr>
          <w:iCs/>
          <w:sz w:val="24"/>
          <w:szCs w:val="24"/>
        </w:rPr>
        <w:t>.</w:t>
      </w:r>
    </w:p>
    <w:p w:rsidR="00EE13CB" w:rsidRDefault="00EE13CB">
      <w:pPr>
        <w:pStyle w:val="Footer"/>
        <w:tabs>
          <w:tab w:val="clear" w:pos="4320"/>
          <w:tab w:val="clear" w:pos="8640"/>
        </w:tabs>
        <w:rPr>
          <w:iCs/>
          <w:sz w:val="24"/>
          <w:szCs w:val="24"/>
        </w:rPr>
      </w:pPr>
    </w:p>
    <w:p w:rsidR="00EE13CB" w:rsidRPr="00EE13CB" w:rsidRDefault="00EE13CB">
      <w:pPr>
        <w:pStyle w:val="Footer"/>
        <w:tabs>
          <w:tab w:val="clear" w:pos="4320"/>
          <w:tab w:val="clear" w:pos="8640"/>
        </w:tabs>
        <w:rPr>
          <w:iCs/>
        </w:rPr>
      </w:pPr>
      <w:r>
        <w:rPr>
          <w:iCs/>
          <w:sz w:val="24"/>
          <w:szCs w:val="24"/>
        </w:rPr>
        <w:t xml:space="preserve">B.  </w:t>
      </w:r>
      <w:r>
        <w:rPr>
          <w:iCs/>
          <w:sz w:val="24"/>
          <w:szCs w:val="24"/>
          <w:u w:val="single"/>
        </w:rPr>
        <w:t>Qualified Resident.</w:t>
      </w:r>
      <w:r>
        <w:rPr>
          <w:iCs/>
          <w:sz w:val="24"/>
          <w:szCs w:val="24"/>
        </w:rPr>
        <w:t xml:space="preserve">  A current tenant who financially qualifies for public housing.</w:t>
      </w:r>
    </w:p>
    <w:p w:rsidR="0083540B" w:rsidRDefault="0083540B">
      <w:pPr>
        <w:rPr>
          <w:sz w:val="24"/>
          <w:szCs w:val="24"/>
        </w:rPr>
      </w:pPr>
    </w:p>
    <w:p w:rsidR="0083540B" w:rsidRDefault="00EE13CB">
      <w:pPr>
        <w:rPr>
          <w:sz w:val="24"/>
          <w:szCs w:val="24"/>
        </w:rPr>
      </w:pPr>
      <w:r>
        <w:rPr>
          <w:sz w:val="24"/>
          <w:szCs w:val="24"/>
        </w:rPr>
        <w:t>C</w:t>
      </w:r>
      <w:r w:rsidR="0083540B">
        <w:rPr>
          <w:sz w:val="24"/>
          <w:szCs w:val="24"/>
        </w:rPr>
        <w:t xml:space="preserve">. </w:t>
      </w:r>
      <w:r w:rsidR="0083540B">
        <w:rPr>
          <w:i/>
          <w:sz w:val="24"/>
          <w:szCs w:val="24"/>
        </w:rPr>
        <w:t xml:space="preserve"> </w:t>
      </w:r>
      <w:r w:rsidR="0083540B">
        <w:rPr>
          <w:i/>
          <w:sz w:val="24"/>
          <w:szCs w:val="24"/>
          <w:u w:val="single"/>
        </w:rPr>
        <w:t>Local Area.</w:t>
      </w:r>
      <w:r w:rsidR="0083540B">
        <w:rPr>
          <w:iCs/>
          <w:sz w:val="24"/>
          <w:szCs w:val="24"/>
        </w:rPr>
        <w:t xml:space="preserve">  Clay county in </w:t>
      </w:r>
      <w:smartTag w:uri="urn:schemas-microsoft-com:office:smarttags" w:element="State">
        <w:smartTag w:uri="urn:schemas-microsoft-com:office:smarttags" w:element="place">
          <w:r w:rsidR="0083540B">
            <w:rPr>
              <w:iCs/>
              <w:sz w:val="24"/>
              <w:szCs w:val="24"/>
            </w:rPr>
            <w:t>Kansas</w:t>
          </w:r>
        </w:smartTag>
      </w:smartTag>
      <w:r w:rsidR="0083540B">
        <w:rPr>
          <w:iCs/>
          <w:sz w:val="24"/>
          <w:szCs w:val="24"/>
        </w:rPr>
        <w:t>.</w:t>
      </w:r>
      <w:r w:rsidR="0083540B">
        <w:rPr>
          <w:sz w:val="24"/>
          <w:szCs w:val="24"/>
        </w:rPr>
        <w:t xml:space="preserve">  </w:t>
      </w:r>
    </w:p>
    <w:p w:rsidR="0083540B" w:rsidRDefault="0083540B">
      <w:pPr>
        <w:pStyle w:val="p10"/>
        <w:tabs>
          <w:tab w:val="left" w:pos="760"/>
          <w:tab w:val="left" w:pos="1480"/>
        </w:tabs>
        <w:spacing w:line="260" w:lineRule="exact"/>
        <w:rPr>
          <w:szCs w:val="24"/>
        </w:rPr>
      </w:pPr>
    </w:p>
    <w:p w:rsidR="00EE13CB" w:rsidRDefault="00EE13CB">
      <w:pPr>
        <w:rPr>
          <w:sz w:val="24"/>
          <w:szCs w:val="24"/>
        </w:rPr>
      </w:pPr>
      <w:r>
        <w:rPr>
          <w:sz w:val="24"/>
          <w:szCs w:val="24"/>
        </w:rPr>
        <w:t xml:space="preserve">D. </w:t>
      </w:r>
      <w:r>
        <w:rPr>
          <w:sz w:val="24"/>
          <w:szCs w:val="24"/>
          <w:u w:val="single"/>
        </w:rPr>
        <w:t>Relocation.</w:t>
      </w:r>
      <w:r>
        <w:rPr>
          <w:sz w:val="24"/>
          <w:szCs w:val="24"/>
        </w:rPr>
        <w:t xml:space="preserve">  </w:t>
      </w:r>
      <w:r w:rsidR="00054F2D">
        <w:rPr>
          <w:sz w:val="24"/>
          <w:szCs w:val="24"/>
        </w:rPr>
        <w:t>Moving</w:t>
      </w:r>
      <w:r>
        <w:rPr>
          <w:sz w:val="24"/>
          <w:szCs w:val="24"/>
        </w:rPr>
        <w:t xml:space="preserve"> an existing tenant to another apartment in </w:t>
      </w:r>
      <w:smartTag w:uri="urn:schemas-microsoft-com:office:smarttags" w:element="place">
        <w:smartTag w:uri="urn:schemas-microsoft-com:office:smarttags" w:element="PlaceName">
          <w:r>
            <w:rPr>
              <w:sz w:val="24"/>
              <w:szCs w:val="24"/>
            </w:rPr>
            <w:t>Apollo</w:t>
          </w:r>
        </w:smartTag>
        <w:r>
          <w:rPr>
            <w:sz w:val="24"/>
            <w:szCs w:val="24"/>
          </w:rPr>
          <w:t xml:space="preserve"> </w:t>
        </w:r>
        <w:smartTag w:uri="urn:schemas-microsoft-com:office:smarttags" w:element="PlaceType">
          <w:r>
            <w:rPr>
              <w:sz w:val="24"/>
              <w:szCs w:val="24"/>
            </w:rPr>
            <w:t>Towers</w:t>
          </w:r>
        </w:smartTag>
      </w:smartTag>
      <w:r>
        <w:rPr>
          <w:sz w:val="24"/>
          <w:szCs w:val="24"/>
        </w:rPr>
        <w:t xml:space="preserve"> or</w:t>
      </w:r>
    </w:p>
    <w:p w:rsidR="0083540B" w:rsidRDefault="00EE13CB">
      <w:pPr>
        <w:rPr>
          <w:sz w:val="24"/>
          <w:szCs w:val="24"/>
        </w:rPr>
      </w:pPr>
      <w:r>
        <w:rPr>
          <w:sz w:val="24"/>
          <w:szCs w:val="24"/>
        </w:rPr>
        <w:t xml:space="preserve">     Parkview Plaza.</w:t>
      </w:r>
    </w:p>
    <w:p w:rsidR="00054F2D" w:rsidRDefault="00054F2D">
      <w:pPr>
        <w:rPr>
          <w:sz w:val="24"/>
          <w:szCs w:val="24"/>
        </w:rPr>
      </w:pPr>
    </w:p>
    <w:p w:rsidR="00054F2D" w:rsidRPr="00054F2D" w:rsidRDefault="00054F2D">
      <w:pPr>
        <w:rPr>
          <w:sz w:val="24"/>
          <w:szCs w:val="24"/>
        </w:rPr>
      </w:pPr>
      <w:r>
        <w:rPr>
          <w:sz w:val="24"/>
          <w:szCs w:val="24"/>
        </w:rPr>
        <w:t xml:space="preserve">E. </w:t>
      </w:r>
      <w:r>
        <w:rPr>
          <w:sz w:val="24"/>
          <w:szCs w:val="24"/>
          <w:u w:val="single"/>
        </w:rPr>
        <w:t>Reasonable Moving Expense.</w:t>
      </w:r>
      <w:r>
        <w:rPr>
          <w:sz w:val="24"/>
          <w:szCs w:val="24"/>
        </w:rPr>
        <w:t xml:space="preserve">  Documented out-of-pocket expenses incurred by a qualified resident in moving the resident’s personal property from the existing apartment to another apartment or dwelling.  This will include hourly labor, packing materials, and moving equipment rental.  The cost of such items cannot exceed </w:t>
      </w:r>
      <w:r w:rsidR="00C074C2">
        <w:rPr>
          <w:sz w:val="24"/>
          <w:szCs w:val="24"/>
        </w:rPr>
        <w:t>the rates paid by commercial movers.</w:t>
      </w:r>
      <w:r w:rsidR="0046161A">
        <w:rPr>
          <w:sz w:val="24"/>
          <w:szCs w:val="24"/>
        </w:rPr>
        <w:t xml:space="preserve">  This will also include reconnection fees for telephone and internet services.</w:t>
      </w:r>
    </w:p>
    <w:p w:rsidR="00EE13CB" w:rsidRPr="00EE13CB" w:rsidRDefault="00EE13CB">
      <w:pPr>
        <w:rPr>
          <w:sz w:val="24"/>
          <w:szCs w:val="24"/>
        </w:rPr>
      </w:pPr>
    </w:p>
    <w:p w:rsidR="0083540B" w:rsidRDefault="0083540B">
      <w:pPr>
        <w:rPr>
          <w:b/>
          <w:sz w:val="24"/>
          <w:szCs w:val="24"/>
        </w:rPr>
      </w:pPr>
      <w:r>
        <w:rPr>
          <w:b/>
          <w:sz w:val="24"/>
          <w:szCs w:val="24"/>
        </w:rPr>
        <w:t xml:space="preserve">II.   </w:t>
      </w:r>
      <w:r w:rsidR="00EE13CB">
        <w:rPr>
          <w:b/>
          <w:sz w:val="24"/>
          <w:szCs w:val="24"/>
        </w:rPr>
        <w:t>Relocation Notice</w:t>
      </w:r>
    </w:p>
    <w:p w:rsidR="0083540B" w:rsidRDefault="0083540B" w:rsidP="00EE13CB">
      <w:pPr>
        <w:rPr>
          <w:b/>
          <w:sz w:val="24"/>
          <w:szCs w:val="24"/>
        </w:rPr>
      </w:pPr>
    </w:p>
    <w:p w:rsidR="00EE13CB" w:rsidRDefault="007E6822" w:rsidP="00EE13CB">
      <w:pPr>
        <w:rPr>
          <w:sz w:val="24"/>
          <w:szCs w:val="24"/>
        </w:rPr>
      </w:pPr>
      <w:r>
        <w:rPr>
          <w:sz w:val="24"/>
          <w:szCs w:val="24"/>
        </w:rPr>
        <w:t>All qualified residents who will be required to relocate shall be given a notice</w:t>
      </w:r>
    </w:p>
    <w:p w:rsidR="007E6822" w:rsidRDefault="007E6822" w:rsidP="00EE13CB">
      <w:pPr>
        <w:rPr>
          <w:sz w:val="24"/>
          <w:szCs w:val="24"/>
        </w:rPr>
      </w:pPr>
    </w:p>
    <w:p w:rsidR="007E6822" w:rsidRDefault="007E6822" w:rsidP="007E6822">
      <w:pPr>
        <w:numPr>
          <w:ilvl w:val="0"/>
          <w:numId w:val="44"/>
        </w:numPr>
        <w:rPr>
          <w:sz w:val="24"/>
          <w:szCs w:val="24"/>
        </w:rPr>
      </w:pPr>
      <w:r>
        <w:rPr>
          <w:sz w:val="24"/>
          <w:szCs w:val="24"/>
        </w:rPr>
        <w:t>Informing the resident that he or she will be required to move to another apartment after 30 days notice but not before 90 days after the relocation notice.</w:t>
      </w:r>
    </w:p>
    <w:p w:rsidR="007E6822" w:rsidRDefault="007E6822" w:rsidP="007E6822">
      <w:pPr>
        <w:numPr>
          <w:ilvl w:val="0"/>
          <w:numId w:val="44"/>
        </w:numPr>
        <w:rPr>
          <w:sz w:val="24"/>
          <w:szCs w:val="24"/>
        </w:rPr>
      </w:pPr>
      <w:r>
        <w:rPr>
          <w:sz w:val="24"/>
          <w:szCs w:val="24"/>
        </w:rPr>
        <w:t>Describing the procedures used to determine where the resident will be allowed to move to.</w:t>
      </w:r>
    </w:p>
    <w:p w:rsidR="007E6822" w:rsidRDefault="007E6822" w:rsidP="007E6822">
      <w:pPr>
        <w:numPr>
          <w:ilvl w:val="0"/>
          <w:numId w:val="44"/>
        </w:numPr>
        <w:rPr>
          <w:sz w:val="24"/>
          <w:szCs w:val="24"/>
        </w:rPr>
      </w:pPr>
      <w:r>
        <w:rPr>
          <w:sz w:val="24"/>
          <w:szCs w:val="24"/>
        </w:rPr>
        <w:t>Describing the alternative options the resident has.</w:t>
      </w:r>
    </w:p>
    <w:p w:rsidR="007E6822" w:rsidRPr="00EE13CB" w:rsidRDefault="007E6822" w:rsidP="007E6822">
      <w:pPr>
        <w:numPr>
          <w:ilvl w:val="0"/>
          <w:numId w:val="44"/>
        </w:numPr>
        <w:rPr>
          <w:sz w:val="24"/>
          <w:szCs w:val="24"/>
        </w:rPr>
      </w:pPr>
      <w:r>
        <w:rPr>
          <w:sz w:val="24"/>
          <w:szCs w:val="24"/>
        </w:rPr>
        <w:t>Describing the right to appeal the housing authority’s decision.</w:t>
      </w:r>
    </w:p>
    <w:p w:rsidR="0083540B" w:rsidRDefault="0083540B">
      <w:pPr>
        <w:rPr>
          <w:sz w:val="24"/>
          <w:szCs w:val="24"/>
        </w:rPr>
      </w:pPr>
    </w:p>
    <w:p w:rsidR="0083540B" w:rsidRDefault="0083540B">
      <w:pPr>
        <w:rPr>
          <w:b/>
          <w:sz w:val="24"/>
          <w:szCs w:val="24"/>
        </w:rPr>
      </w:pPr>
      <w:r>
        <w:rPr>
          <w:b/>
          <w:sz w:val="24"/>
          <w:szCs w:val="24"/>
        </w:rPr>
        <w:t xml:space="preserve">III.   </w:t>
      </w:r>
      <w:r w:rsidR="002007F8">
        <w:rPr>
          <w:b/>
          <w:sz w:val="24"/>
          <w:szCs w:val="24"/>
        </w:rPr>
        <w:t>Relocation Determination Procedures</w:t>
      </w:r>
    </w:p>
    <w:p w:rsidR="00401B1C" w:rsidRDefault="00401B1C">
      <w:pPr>
        <w:rPr>
          <w:b/>
          <w:sz w:val="24"/>
          <w:szCs w:val="24"/>
        </w:rPr>
      </w:pPr>
    </w:p>
    <w:p w:rsidR="00670CC5" w:rsidRDefault="00401B1C">
      <w:pPr>
        <w:rPr>
          <w:sz w:val="24"/>
          <w:szCs w:val="24"/>
        </w:rPr>
      </w:pPr>
      <w:r>
        <w:rPr>
          <w:sz w:val="24"/>
          <w:szCs w:val="24"/>
        </w:rPr>
        <w:t xml:space="preserve">The Executive Director and staff will evaluate the demographics around the available apartments to determine the best mix of </w:t>
      </w:r>
      <w:r w:rsidR="0094383E">
        <w:rPr>
          <w:sz w:val="24"/>
          <w:szCs w:val="24"/>
        </w:rPr>
        <w:t>qualified resident</w:t>
      </w:r>
      <w:r>
        <w:rPr>
          <w:sz w:val="24"/>
          <w:szCs w:val="24"/>
        </w:rPr>
        <w:t>s.  Then t</w:t>
      </w:r>
      <w:r w:rsidR="00670CC5">
        <w:rPr>
          <w:sz w:val="24"/>
          <w:szCs w:val="24"/>
        </w:rPr>
        <w:t xml:space="preserve">he </w:t>
      </w:r>
      <w:r w:rsidR="0094383E">
        <w:rPr>
          <w:sz w:val="24"/>
          <w:szCs w:val="24"/>
        </w:rPr>
        <w:t>qualified resident</w:t>
      </w:r>
      <w:r w:rsidR="00670CC5">
        <w:rPr>
          <w:sz w:val="24"/>
          <w:szCs w:val="24"/>
        </w:rPr>
        <w:t>s will be ranked according to the following ranking procedure</w:t>
      </w:r>
    </w:p>
    <w:p w:rsidR="00670CC5" w:rsidRPr="00670CC5" w:rsidRDefault="00670CC5">
      <w:pPr>
        <w:rPr>
          <w:sz w:val="24"/>
          <w:szCs w:val="24"/>
        </w:rPr>
      </w:pPr>
    </w:p>
    <w:p w:rsidR="00670CC5" w:rsidRDefault="00670CC5" w:rsidP="00670CC5">
      <w:pPr>
        <w:numPr>
          <w:ilvl w:val="0"/>
          <w:numId w:val="45"/>
        </w:numPr>
        <w:rPr>
          <w:sz w:val="24"/>
          <w:szCs w:val="24"/>
        </w:rPr>
      </w:pPr>
      <w:r>
        <w:rPr>
          <w:sz w:val="24"/>
          <w:szCs w:val="24"/>
        </w:rPr>
        <w:t xml:space="preserve">The </w:t>
      </w:r>
      <w:r w:rsidR="0094383E">
        <w:rPr>
          <w:sz w:val="24"/>
          <w:szCs w:val="24"/>
        </w:rPr>
        <w:t>qualified resident</w:t>
      </w:r>
      <w:r>
        <w:rPr>
          <w:sz w:val="24"/>
          <w:szCs w:val="24"/>
        </w:rPr>
        <w:t>s who must relocate will be ranked by the move-in date with priority given to the oldest date.</w:t>
      </w:r>
    </w:p>
    <w:p w:rsidR="00670CC5" w:rsidRDefault="00670CC5" w:rsidP="00670CC5">
      <w:pPr>
        <w:numPr>
          <w:ilvl w:val="0"/>
          <w:numId w:val="45"/>
        </w:numPr>
        <w:rPr>
          <w:sz w:val="24"/>
          <w:szCs w:val="24"/>
        </w:rPr>
      </w:pPr>
      <w:r>
        <w:rPr>
          <w:sz w:val="24"/>
          <w:szCs w:val="24"/>
        </w:rPr>
        <w:lastRenderedPageBreak/>
        <w:t xml:space="preserve">The </w:t>
      </w:r>
      <w:r w:rsidR="0094383E">
        <w:rPr>
          <w:sz w:val="24"/>
          <w:szCs w:val="24"/>
        </w:rPr>
        <w:t>qualified resident</w:t>
      </w:r>
      <w:r>
        <w:rPr>
          <w:sz w:val="24"/>
          <w:szCs w:val="24"/>
        </w:rPr>
        <w:t>s who will not qualify for LIHTC will be ranked by the move-in date with priority given to the oldest date.</w:t>
      </w:r>
    </w:p>
    <w:p w:rsidR="00670CC5" w:rsidRDefault="00670CC5" w:rsidP="00670CC5">
      <w:pPr>
        <w:numPr>
          <w:ilvl w:val="0"/>
          <w:numId w:val="45"/>
        </w:numPr>
        <w:rPr>
          <w:sz w:val="24"/>
          <w:szCs w:val="24"/>
        </w:rPr>
      </w:pPr>
      <w:r>
        <w:rPr>
          <w:sz w:val="24"/>
          <w:szCs w:val="24"/>
        </w:rPr>
        <w:t xml:space="preserve">The </w:t>
      </w:r>
      <w:r w:rsidR="0094383E">
        <w:rPr>
          <w:sz w:val="24"/>
          <w:szCs w:val="24"/>
        </w:rPr>
        <w:t>qualified resident</w:t>
      </w:r>
      <w:r>
        <w:rPr>
          <w:sz w:val="24"/>
          <w:szCs w:val="24"/>
        </w:rPr>
        <w:t>s who are couples will be ranked by the move-in date with priority given to the oldest date.</w:t>
      </w:r>
    </w:p>
    <w:p w:rsidR="00670CC5" w:rsidRDefault="0094383E" w:rsidP="00670CC5">
      <w:pPr>
        <w:numPr>
          <w:ilvl w:val="0"/>
          <w:numId w:val="45"/>
        </w:numPr>
        <w:rPr>
          <w:sz w:val="24"/>
          <w:szCs w:val="24"/>
        </w:rPr>
      </w:pPr>
      <w:r>
        <w:rPr>
          <w:sz w:val="24"/>
          <w:szCs w:val="24"/>
        </w:rPr>
        <w:t>Qualified resident</w:t>
      </w:r>
      <w:r w:rsidR="00670CC5">
        <w:rPr>
          <w:sz w:val="24"/>
          <w:szCs w:val="24"/>
        </w:rPr>
        <w:t xml:space="preserve">s under “B” above will be given the opportunity to move to </w:t>
      </w:r>
      <w:smartTag w:uri="urn:schemas-microsoft-com:office:smarttags" w:element="place">
        <w:smartTag w:uri="urn:schemas-microsoft-com:office:smarttags" w:element="PlaceName">
          <w:r w:rsidR="00670CC5">
            <w:rPr>
              <w:sz w:val="24"/>
              <w:szCs w:val="24"/>
            </w:rPr>
            <w:t>Parkview</w:t>
          </w:r>
        </w:smartTag>
        <w:r w:rsidR="00670CC5">
          <w:rPr>
            <w:sz w:val="24"/>
            <w:szCs w:val="24"/>
          </w:rPr>
          <w:t xml:space="preserve"> </w:t>
        </w:r>
        <w:smartTag w:uri="urn:schemas-microsoft-com:office:smarttags" w:element="PlaceType">
          <w:r w:rsidR="00670CC5">
            <w:rPr>
              <w:sz w:val="24"/>
              <w:szCs w:val="24"/>
            </w:rPr>
            <w:t>Plaza</w:t>
          </w:r>
        </w:smartTag>
      </w:smartTag>
      <w:r w:rsidR="00670CC5">
        <w:rPr>
          <w:sz w:val="24"/>
          <w:szCs w:val="24"/>
        </w:rPr>
        <w:t>.</w:t>
      </w:r>
    </w:p>
    <w:p w:rsidR="00670CC5" w:rsidRDefault="0094383E" w:rsidP="00670CC5">
      <w:pPr>
        <w:numPr>
          <w:ilvl w:val="0"/>
          <w:numId w:val="45"/>
        </w:numPr>
        <w:rPr>
          <w:sz w:val="24"/>
          <w:szCs w:val="24"/>
        </w:rPr>
      </w:pPr>
      <w:r>
        <w:rPr>
          <w:sz w:val="24"/>
          <w:szCs w:val="24"/>
        </w:rPr>
        <w:t>Qualified resident</w:t>
      </w:r>
      <w:r w:rsidR="00670CC5">
        <w:rPr>
          <w:sz w:val="24"/>
          <w:szCs w:val="24"/>
        </w:rPr>
        <w:t xml:space="preserve">s under “C” above will be given the opportunity to move to </w:t>
      </w:r>
      <w:smartTag w:uri="urn:schemas-microsoft-com:office:smarttags" w:element="place">
        <w:smartTag w:uri="urn:schemas-microsoft-com:office:smarttags" w:element="PlaceName">
          <w:r w:rsidR="00670CC5">
            <w:rPr>
              <w:sz w:val="24"/>
              <w:szCs w:val="24"/>
            </w:rPr>
            <w:t>Parkview</w:t>
          </w:r>
        </w:smartTag>
        <w:r w:rsidR="00670CC5">
          <w:rPr>
            <w:sz w:val="24"/>
            <w:szCs w:val="24"/>
          </w:rPr>
          <w:t xml:space="preserve"> </w:t>
        </w:r>
        <w:smartTag w:uri="urn:schemas-microsoft-com:office:smarttags" w:element="PlaceType">
          <w:r w:rsidR="00670CC5">
            <w:rPr>
              <w:sz w:val="24"/>
              <w:szCs w:val="24"/>
            </w:rPr>
            <w:t>Plaza</w:t>
          </w:r>
        </w:smartTag>
      </w:smartTag>
      <w:r w:rsidR="00670CC5">
        <w:rPr>
          <w:sz w:val="24"/>
          <w:szCs w:val="24"/>
        </w:rPr>
        <w:t xml:space="preserve"> after the </w:t>
      </w:r>
      <w:r>
        <w:rPr>
          <w:sz w:val="24"/>
          <w:szCs w:val="24"/>
        </w:rPr>
        <w:t>qualified resident</w:t>
      </w:r>
      <w:r w:rsidR="00670CC5">
        <w:rPr>
          <w:sz w:val="24"/>
          <w:szCs w:val="24"/>
        </w:rPr>
        <w:t>s under “B” above make their decision.</w:t>
      </w:r>
    </w:p>
    <w:p w:rsidR="00670CC5" w:rsidRDefault="00670CC5" w:rsidP="00670CC5">
      <w:pPr>
        <w:numPr>
          <w:ilvl w:val="0"/>
          <w:numId w:val="45"/>
        </w:numPr>
        <w:rPr>
          <w:sz w:val="24"/>
          <w:szCs w:val="24"/>
        </w:rPr>
      </w:pPr>
      <w:r>
        <w:rPr>
          <w:sz w:val="24"/>
          <w:szCs w:val="24"/>
        </w:rPr>
        <w:t xml:space="preserve">All other </w:t>
      </w:r>
      <w:r w:rsidR="0094383E">
        <w:rPr>
          <w:sz w:val="24"/>
          <w:szCs w:val="24"/>
        </w:rPr>
        <w:t>qualified resident</w:t>
      </w:r>
      <w:r>
        <w:rPr>
          <w:sz w:val="24"/>
          <w:szCs w:val="24"/>
        </w:rPr>
        <w:t>s under “A” above will be given the opportunity to choose an apartment according to their rank.</w:t>
      </w:r>
    </w:p>
    <w:p w:rsidR="00670CC5" w:rsidRDefault="00670CC5" w:rsidP="00670CC5">
      <w:pPr>
        <w:rPr>
          <w:sz w:val="24"/>
          <w:szCs w:val="24"/>
        </w:rPr>
      </w:pPr>
    </w:p>
    <w:p w:rsidR="00670CC5" w:rsidRDefault="00054F2D" w:rsidP="00670CC5">
      <w:pPr>
        <w:rPr>
          <w:sz w:val="24"/>
          <w:szCs w:val="24"/>
        </w:rPr>
      </w:pPr>
      <w:r>
        <w:rPr>
          <w:sz w:val="24"/>
          <w:szCs w:val="24"/>
        </w:rPr>
        <w:t xml:space="preserve">Each </w:t>
      </w:r>
      <w:r w:rsidR="0094383E">
        <w:rPr>
          <w:sz w:val="24"/>
          <w:szCs w:val="24"/>
        </w:rPr>
        <w:t>qualified resident</w:t>
      </w:r>
      <w:r>
        <w:rPr>
          <w:sz w:val="24"/>
          <w:szCs w:val="24"/>
        </w:rPr>
        <w:t xml:space="preserve"> will be interviewed to determine the relocation needs and preferences of each </w:t>
      </w:r>
      <w:r w:rsidR="0094383E">
        <w:rPr>
          <w:sz w:val="24"/>
          <w:szCs w:val="24"/>
        </w:rPr>
        <w:t>qualified resident</w:t>
      </w:r>
      <w:r>
        <w:rPr>
          <w:sz w:val="24"/>
          <w:szCs w:val="24"/>
        </w:rPr>
        <w:t xml:space="preserve"> and to explain their options and the relocation procedures.  </w:t>
      </w:r>
      <w:r w:rsidR="00401B1C">
        <w:rPr>
          <w:sz w:val="24"/>
          <w:szCs w:val="24"/>
        </w:rPr>
        <w:t xml:space="preserve">Every </w:t>
      </w:r>
      <w:r w:rsidR="0094383E">
        <w:rPr>
          <w:sz w:val="24"/>
          <w:szCs w:val="24"/>
        </w:rPr>
        <w:t>qualified resident</w:t>
      </w:r>
      <w:r w:rsidR="00401B1C">
        <w:rPr>
          <w:sz w:val="24"/>
          <w:szCs w:val="24"/>
        </w:rPr>
        <w:t xml:space="preserve"> will be given the option to move away from the current public housing properties if they so choose.  Any </w:t>
      </w:r>
      <w:r w:rsidR="0094383E">
        <w:rPr>
          <w:sz w:val="24"/>
          <w:szCs w:val="24"/>
        </w:rPr>
        <w:t>qualified resident</w:t>
      </w:r>
      <w:r w:rsidR="00401B1C">
        <w:rPr>
          <w:sz w:val="24"/>
          <w:szCs w:val="24"/>
        </w:rPr>
        <w:t xml:space="preserve"> who makes this choice will be given priority to move back when the project is completed.</w:t>
      </w:r>
    </w:p>
    <w:p w:rsidR="00BC6D57" w:rsidRDefault="00BC6D57" w:rsidP="00670CC5">
      <w:pPr>
        <w:rPr>
          <w:sz w:val="24"/>
          <w:szCs w:val="24"/>
        </w:rPr>
      </w:pPr>
    </w:p>
    <w:p w:rsidR="00BC6D57" w:rsidRDefault="00BC6D57" w:rsidP="00670CC5">
      <w:pPr>
        <w:rPr>
          <w:sz w:val="24"/>
          <w:szCs w:val="24"/>
        </w:rPr>
      </w:pPr>
      <w:r>
        <w:rPr>
          <w:sz w:val="24"/>
          <w:szCs w:val="24"/>
        </w:rPr>
        <w:t xml:space="preserve">Tenants living in the west wing of </w:t>
      </w:r>
      <w:smartTag w:uri="urn:schemas-microsoft-com:office:smarttags" w:element="place">
        <w:smartTag w:uri="urn:schemas-microsoft-com:office:smarttags" w:element="PlaceName">
          <w:r>
            <w:rPr>
              <w:sz w:val="24"/>
              <w:szCs w:val="24"/>
            </w:rPr>
            <w:t>Apollo</w:t>
          </w:r>
        </w:smartTag>
        <w:r>
          <w:rPr>
            <w:sz w:val="24"/>
            <w:szCs w:val="24"/>
          </w:rPr>
          <w:t xml:space="preserve"> </w:t>
        </w:r>
        <w:smartTag w:uri="urn:schemas-microsoft-com:office:smarttags" w:element="PlaceType">
          <w:r>
            <w:rPr>
              <w:sz w:val="24"/>
              <w:szCs w:val="24"/>
            </w:rPr>
            <w:t>Towers</w:t>
          </w:r>
        </w:smartTag>
      </w:smartTag>
      <w:r>
        <w:rPr>
          <w:sz w:val="24"/>
          <w:szCs w:val="24"/>
        </w:rPr>
        <w:t xml:space="preserve"> will be the first to relocate.  Once the construction work is completed in the west wing the tenants who were relocated from the west wing will be given first priority subject to ranking procedures A, B, C, D, E, F above.</w:t>
      </w:r>
    </w:p>
    <w:p w:rsidR="00BC6D57" w:rsidRDefault="00BC6D57" w:rsidP="00670CC5">
      <w:pPr>
        <w:rPr>
          <w:sz w:val="24"/>
          <w:szCs w:val="24"/>
        </w:rPr>
      </w:pPr>
    </w:p>
    <w:p w:rsidR="00BC6D57" w:rsidRDefault="00BC6D57" w:rsidP="00670CC5">
      <w:pPr>
        <w:rPr>
          <w:sz w:val="24"/>
          <w:szCs w:val="24"/>
        </w:rPr>
      </w:pPr>
      <w:r>
        <w:rPr>
          <w:sz w:val="24"/>
          <w:szCs w:val="24"/>
        </w:rPr>
        <w:t xml:space="preserve">Due to apartment availability, some single tenants may need to move to a 2-bedroom apartment while the east wing is being completed.  Upon completion of the east wing, single tenants who, due to apartment availability, were moved into a 2-bedroom unit, may be required to move into a 1-bedroom apartment subject to ranking procedures A, B, C, D, E, F above.  </w:t>
      </w:r>
    </w:p>
    <w:p w:rsidR="00BC6D57" w:rsidRDefault="00BC6D57" w:rsidP="00670CC5">
      <w:pPr>
        <w:rPr>
          <w:sz w:val="24"/>
          <w:szCs w:val="24"/>
        </w:rPr>
      </w:pPr>
    </w:p>
    <w:p w:rsidR="00BC6D57" w:rsidRPr="00670CC5" w:rsidRDefault="00BC6D57" w:rsidP="00670CC5">
      <w:pPr>
        <w:rPr>
          <w:sz w:val="24"/>
          <w:szCs w:val="24"/>
        </w:rPr>
      </w:pPr>
      <w:r>
        <w:rPr>
          <w:sz w:val="24"/>
          <w:szCs w:val="24"/>
        </w:rPr>
        <w:t>If, due to apartment availability, a single tenant continues to live in a 2-bedroom apartment after the project is completed, the single tenant will, if a qualified tenant becomes eligible for their 2-bedroom apartment and 1-bedroom apartment is available, be required to move into the 1-bedroom apartment after 30 days notice.  In such cases, the cost of the relocation will be paid by the housing authority.</w:t>
      </w:r>
    </w:p>
    <w:p w:rsidR="0083540B" w:rsidRDefault="0083540B">
      <w:pPr>
        <w:tabs>
          <w:tab w:val="left" w:pos="760"/>
          <w:tab w:val="left" w:pos="1480"/>
        </w:tabs>
        <w:overflowPunct/>
        <w:autoSpaceDE/>
        <w:autoSpaceDN/>
        <w:adjustRightInd/>
        <w:spacing w:line="260" w:lineRule="exact"/>
        <w:jc w:val="both"/>
        <w:textAlignment w:val="auto"/>
        <w:rPr>
          <w:sz w:val="24"/>
          <w:szCs w:val="24"/>
        </w:rPr>
      </w:pPr>
    </w:p>
    <w:p w:rsidR="0083540B" w:rsidRPr="00F5223A" w:rsidRDefault="0083540B">
      <w:pPr>
        <w:rPr>
          <w:b/>
          <w:sz w:val="24"/>
          <w:szCs w:val="24"/>
        </w:rPr>
      </w:pPr>
      <w:r>
        <w:rPr>
          <w:b/>
          <w:sz w:val="24"/>
          <w:szCs w:val="24"/>
        </w:rPr>
        <w:t xml:space="preserve">IV. </w:t>
      </w:r>
      <w:r w:rsidR="00F5223A">
        <w:rPr>
          <w:b/>
          <w:sz w:val="24"/>
          <w:szCs w:val="24"/>
        </w:rPr>
        <w:t xml:space="preserve"> Moving Expense Reimbursement</w:t>
      </w:r>
    </w:p>
    <w:p w:rsidR="0083540B" w:rsidRDefault="0083540B">
      <w:pPr>
        <w:rPr>
          <w:sz w:val="24"/>
          <w:szCs w:val="24"/>
        </w:rPr>
      </w:pPr>
    </w:p>
    <w:p w:rsidR="0083540B" w:rsidRDefault="00054F2D">
      <w:pPr>
        <w:rPr>
          <w:sz w:val="24"/>
          <w:szCs w:val="24"/>
        </w:rPr>
      </w:pPr>
      <w:r>
        <w:rPr>
          <w:sz w:val="24"/>
          <w:szCs w:val="24"/>
        </w:rPr>
        <w:t xml:space="preserve">Each </w:t>
      </w:r>
      <w:r w:rsidR="0094383E">
        <w:rPr>
          <w:sz w:val="24"/>
          <w:szCs w:val="24"/>
        </w:rPr>
        <w:t>qualified resident</w:t>
      </w:r>
      <w:r>
        <w:rPr>
          <w:sz w:val="24"/>
          <w:szCs w:val="24"/>
        </w:rPr>
        <w:t xml:space="preserve"> will be reimbursed for moving expenses according to the following procedures</w:t>
      </w:r>
    </w:p>
    <w:p w:rsidR="00054F2D" w:rsidRDefault="00054F2D">
      <w:pPr>
        <w:rPr>
          <w:sz w:val="24"/>
          <w:szCs w:val="24"/>
        </w:rPr>
      </w:pPr>
    </w:p>
    <w:p w:rsidR="00D31D7C" w:rsidRDefault="00D31D7C" w:rsidP="00D31D7C">
      <w:pPr>
        <w:numPr>
          <w:ilvl w:val="0"/>
          <w:numId w:val="46"/>
        </w:numPr>
        <w:rPr>
          <w:sz w:val="24"/>
          <w:szCs w:val="24"/>
        </w:rPr>
      </w:pPr>
      <w:r w:rsidRPr="00D31D7C">
        <w:rPr>
          <w:sz w:val="24"/>
          <w:szCs w:val="24"/>
          <w:u w:val="single"/>
        </w:rPr>
        <w:t>Self Move</w:t>
      </w:r>
      <w:r>
        <w:rPr>
          <w:sz w:val="24"/>
          <w:szCs w:val="24"/>
          <w:u w:val="single"/>
        </w:rPr>
        <w:t>.</w:t>
      </w:r>
      <w:r>
        <w:rPr>
          <w:sz w:val="24"/>
          <w:szCs w:val="24"/>
        </w:rPr>
        <w:t xml:space="preserve">  </w:t>
      </w:r>
      <w:r w:rsidR="00054F2D">
        <w:rPr>
          <w:sz w:val="24"/>
          <w:szCs w:val="24"/>
        </w:rPr>
        <w:t xml:space="preserve">Payment for actual reasonable </w:t>
      </w:r>
      <w:r>
        <w:rPr>
          <w:sz w:val="24"/>
          <w:szCs w:val="24"/>
        </w:rPr>
        <w:t xml:space="preserve">out-of-pocket </w:t>
      </w:r>
      <w:r w:rsidR="00054F2D">
        <w:rPr>
          <w:sz w:val="24"/>
          <w:szCs w:val="24"/>
        </w:rPr>
        <w:t>moving expense</w:t>
      </w:r>
      <w:r>
        <w:rPr>
          <w:sz w:val="24"/>
          <w:szCs w:val="24"/>
        </w:rPr>
        <w:t xml:space="preserve">.  All expenses must be supported by actual billing receipts and cannot exceed rates paid by commercial movers.  </w:t>
      </w:r>
    </w:p>
    <w:p w:rsidR="00054F2D" w:rsidRPr="006C01E9" w:rsidRDefault="00D31D7C" w:rsidP="00D31D7C">
      <w:pPr>
        <w:numPr>
          <w:ilvl w:val="0"/>
          <w:numId w:val="46"/>
        </w:numPr>
        <w:rPr>
          <w:sz w:val="24"/>
          <w:szCs w:val="24"/>
          <w:u w:val="single"/>
        </w:rPr>
      </w:pPr>
      <w:r w:rsidRPr="00D31D7C">
        <w:rPr>
          <w:sz w:val="24"/>
          <w:szCs w:val="24"/>
          <w:u w:val="single"/>
        </w:rPr>
        <w:t>Commercial</w:t>
      </w:r>
      <w:r>
        <w:rPr>
          <w:sz w:val="24"/>
          <w:szCs w:val="24"/>
          <w:u w:val="single"/>
        </w:rPr>
        <w:t>.</w:t>
      </w:r>
      <w:r>
        <w:rPr>
          <w:sz w:val="24"/>
          <w:szCs w:val="24"/>
        </w:rPr>
        <w:t xml:space="preserve">  The </w:t>
      </w:r>
      <w:r w:rsidR="0094383E">
        <w:rPr>
          <w:sz w:val="24"/>
          <w:szCs w:val="24"/>
        </w:rPr>
        <w:t>qualified resident</w:t>
      </w:r>
      <w:r>
        <w:rPr>
          <w:sz w:val="24"/>
          <w:szCs w:val="24"/>
        </w:rPr>
        <w:t xml:space="preserve"> must obtain at least two bids from professional movers.  The bids must be reviewed by and approved by the Executive Director prior to the move and all reimbursed expenses must by supported by actual billing receipts.</w:t>
      </w:r>
    </w:p>
    <w:p w:rsidR="0083540B" w:rsidRDefault="006C01E9">
      <w:pPr>
        <w:numPr>
          <w:ilvl w:val="0"/>
          <w:numId w:val="46"/>
        </w:numPr>
        <w:rPr>
          <w:sz w:val="24"/>
          <w:szCs w:val="24"/>
        </w:rPr>
      </w:pPr>
      <w:r>
        <w:rPr>
          <w:sz w:val="24"/>
          <w:szCs w:val="24"/>
          <w:u w:val="single"/>
        </w:rPr>
        <w:lastRenderedPageBreak/>
        <w:t>Fixed Residential Moving Cost.</w:t>
      </w:r>
      <w:r>
        <w:rPr>
          <w:sz w:val="24"/>
          <w:szCs w:val="24"/>
        </w:rPr>
        <w:t xml:space="preserve">  The </w:t>
      </w:r>
      <w:r w:rsidR="0094383E">
        <w:rPr>
          <w:sz w:val="24"/>
          <w:szCs w:val="24"/>
        </w:rPr>
        <w:t>qualified resident</w:t>
      </w:r>
      <w:r>
        <w:rPr>
          <w:sz w:val="24"/>
          <w:szCs w:val="24"/>
        </w:rPr>
        <w:t xml:space="preserve"> can choose to receive an alternative to a payment for actual moving costs based on the most recent edition of the Fixed Residential Moving Cost Schedule.</w:t>
      </w:r>
    </w:p>
    <w:p w:rsidR="007769F3" w:rsidRDefault="007769F3">
      <w:pPr>
        <w:numPr>
          <w:ilvl w:val="0"/>
          <w:numId w:val="46"/>
        </w:numPr>
        <w:rPr>
          <w:sz w:val="24"/>
          <w:szCs w:val="24"/>
        </w:rPr>
      </w:pPr>
      <w:r>
        <w:rPr>
          <w:sz w:val="24"/>
          <w:szCs w:val="24"/>
          <w:u w:val="single"/>
        </w:rPr>
        <w:t>Contracted Commercial Move.</w:t>
      </w:r>
      <w:r>
        <w:rPr>
          <w:sz w:val="24"/>
          <w:szCs w:val="24"/>
        </w:rPr>
        <w:t xml:space="preserve">  The housing authority will contract a professional moving company who is bonded and secure to pack, move, and unpack the tenant’s personal property.  The entire cost is to be paid by the housing authority under a contract with the moving company.</w:t>
      </w:r>
    </w:p>
    <w:p w:rsidR="0083540B" w:rsidRDefault="0083540B">
      <w:pPr>
        <w:rPr>
          <w:sz w:val="24"/>
          <w:szCs w:val="24"/>
        </w:rPr>
      </w:pPr>
    </w:p>
    <w:p w:rsidR="0083540B" w:rsidRDefault="0083540B">
      <w:pPr>
        <w:rPr>
          <w:b/>
          <w:sz w:val="24"/>
          <w:szCs w:val="24"/>
        </w:rPr>
      </w:pPr>
      <w:r>
        <w:rPr>
          <w:b/>
          <w:sz w:val="24"/>
          <w:szCs w:val="24"/>
        </w:rPr>
        <w:t xml:space="preserve">V.  </w:t>
      </w:r>
      <w:r w:rsidR="00045C5E">
        <w:rPr>
          <w:b/>
          <w:sz w:val="24"/>
          <w:szCs w:val="24"/>
        </w:rPr>
        <w:t>Right to Grievance Hearing</w:t>
      </w:r>
    </w:p>
    <w:p w:rsidR="00045C5E" w:rsidRDefault="00045C5E">
      <w:pPr>
        <w:rPr>
          <w:b/>
          <w:sz w:val="24"/>
          <w:szCs w:val="24"/>
        </w:rPr>
      </w:pPr>
    </w:p>
    <w:p w:rsidR="0083540B" w:rsidRDefault="00045C5E">
      <w:pPr>
        <w:rPr>
          <w:sz w:val="24"/>
          <w:szCs w:val="24"/>
        </w:rPr>
      </w:pPr>
      <w:r>
        <w:rPr>
          <w:sz w:val="24"/>
          <w:szCs w:val="24"/>
        </w:rPr>
        <w:t xml:space="preserve">All </w:t>
      </w:r>
      <w:r w:rsidR="0094383E">
        <w:rPr>
          <w:sz w:val="24"/>
          <w:szCs w:val="24"/>
        </w:rPr>
        <w:t>qualified resident</w:t>
      </w:r>
      <w:r>
        <w:rPr>
          <w:sz w:val="24"/>
          <w:szCs w:val="24"/>
        </w:rPr>
        <w:t>s have the right to a grievance hearing.  A</w:t>
      </w:r>
      <w:r w:rsidR="005039BC">
        <w:rPr>
          <w:sz w:val="24"/>
          <w:szCs w:val="24"/>
        </w:rPr>
        <w:t xml:space="preserve"> copy of the grievance policy can be obtained from the administrative office or at </w:t>
      </w:r>
      <w:hyperlink r:id="rId8" w:history="1">
        <w:r w:rsidR="005039BC" w:rsidRPr="00DA73A9">
          <w:rPr>
            <w:rStyle w:val="Hyperlink"/>
            <w:sz w:val="24"/>
            <w:szCs w:val="24"/>
          </w:rPr>
          <w:t>www.claycenterhousing.com</w:t>
        </w:r>
      </w:hyperlink>
      <w:r w:rsidR="005039BC">
        <w:rPr>
          <w:sz w:val="24"/>
          <w:szCs w:val="24"/>
        </w:rPr>
        <w:t>.  The grievance policy is posted in each housing authority property bulletin board.</w:t>
      </w:r>
    </w:p>
    <w:p w:rsidR="005039BC" w:rsidRDefault="005039BC">
      <w:pPr>
        <w:rPr>
          <w:sz w:val="24"/>
          <w:szCs w:val="24"/>
        </w:rPr>
      </w:pPr>
    </w:p>
    <w:p w:rsidR="0083540B" w:rsidRDefault="0083540B">
      <w:pPr>
        <w:pStyle w:val="Heading3"/>
        <w:rPr>
          <w:bCs/>
        </w:rPr>
      </w:pPr>
      <w:r>
        <w:rPr>
          <w:bCs/>
        </w:rPr>
        <w:t xml:space="preserve">VI.  </w:t>
      </w:r>
      <w:r w:rsidR="00A9160A">
        <w:rPr>
          <w:bCs/>
        </w:rPr>
        <w:t>Special Circumstances</w:t>
      </w:r>
    </w:p>
    <w:p w:rsidR="0083540B" w:rsidRDefault="0083540B">
      <w:pPr>
        <w:rPr>
          <w:sz w:val="24"/>
          <w:szCs w:val="24"/>
        </w:rPr>
      </w:pPr>
    </w:p>
    <w:p w:rsidR="0083540B" w:rsidRDefault="005039BC">
      <w:pPr>
        <w:tabs>
          <w:tab w:val="left" w:pos="1480"/>
          <w:tab w:val="left" w:pos="2220"/>
        </w:tabs>
        <w:spacing w:line="260" w:lineRule="exact"/>
        <w:rPr>
          <w:bCs/>
          <w:sz w:val="24"/>
          <w:szCs w:val="24"/>
        </w:rPr>
      </w:pPr>
      <w:r>
        <w:rPr>
          <w:bCs/>
          <w:sz w:val="24"/>
          <w:szCs w:val="24"/>
        </w:rPr>
        <w:t>The housing authority will consider special circumstances and try to accommodate reasonable requests.</w:t>
      </w:r>
    </w:p>
    <w:p w:rsidR="00663482" w:rsidRDefault="00663482">
      <w:pPr>
        <w:tabs>
          <w:tab w:val="left" w:pos="1480"/>
          <w:tab w:val="left" w:pos="2220"/>
        </w:tabs>
        <w:spacing w:line="260" w:lineRule="exact"/>
        <w:rPr>
          <w:bCs/>
          <w:sz w:val="24"/>
          <w:szCs w:val="24"/>
        </w:rPr>
      </w:pPr>
    </w:p>
    <w:p w:rsidR="00663482" w:rsidRPr="00963EE3" w:rsidRDefault="003C0555">
      <w:pPr>
        <w:tabs>
          <w:tab w:val="left" w:pos="1480"/>
          <w:tab w:val="left" w:pos="2220"/>
        </w:tabs>
        <w:spacing w:line="260" w:lineRule="exact"/>
        <w:rPr>
          <w:b/>
          <w:bCs/>
          <w:sz w:val="24"/>
          <w:szCs w:val="24"/>
        </w:rPr>
      </w:pPr>
      <w:r w:rsidRPr="003C0555">
        <w:rPr>
          <w:b/>
          <w:bCs/>
          <w:sz w:val="24"/>
          <w:szCs w:val="24"/>
        </w:rPr>
        <w:t>VII.  Moving Procedures</w:t>
      </w:r>
    </w:p>
    <w:p w:rsidR="00663482" w:rsidRDefault="00663482">
      <w:pPr>
        <w:tabs>
          <w:tab w:val="left" w:pos="1480"/>
          <w:tab w:val="left" w:pos="2220"/>
        </w:tabs>
        <w:spacing w:line="260" w:lineRule="exact"/>
        <w:rPr>
          <w:bCs/>
          <w:sz w:val="24"/>
          <w:szCs w:val="24"/>
        </w:rPr>
      </w:pPr>
    </w:p>
    <w:p w:rsidR="00663482" w:rsidRDefault="00663482" w:rsidP="00663482">
      <w:pPr>
        <w:numPr>
          <w:ilvl w:val="0"/>
          <w:numId w:val="47"/>
        </w:numPr>
        <w:tabs>
          <w:tab w:val="left" w:pos="1480"/>
          <w:tab w:val="left" w:pos="2220"/>
        </w:tabs>
        <w:spacing w:line="260" w:lineRule="exact"/>
        <w:rPr>
          <w:bCs/>
          <w:sz w:val="24"/>
          <w:szCs w:val="24"/>
        </w:rPr>
      </w:pPr>
      <w:r>
        <w:rPr>
          <w:bCs/>
          <w:sz w:val="24"/>
          <w:szCs w:val="24"/>
        </w:rPr>
        <w:t>Moving will be only be allowed during hours and days approved by the housing authority.</w:t>
      </w:r>
    </w:p>
    <w:p w:rsidR="00663482" w:rsidRDefault="00663482" w:rsidP="00663482">
      <w:pPr>
        <w:numPr>
          <w:ilvl w:val="0"/>
          <w:numId w:val="47"/>
        </w:numPr>
        <w:tabs>
          <w:tab w:val="left" w:pos="1480"/>
          <w:tab w:val="left" w:pos="2220"/>
        </w:tabs>
        <w:spacing w:line="260" w:lineRule="exact"/>
        <w:rPr>
          <w:bCs/>
          <w:sz w:val="24"/>
          <w:szCs w:val="24"/>
        </w:rPr>
      </w:pPr>
      <w:r>
        <w:rPr>
          <w:bCs/>
          <w:sz w:val="24"/>
          <w:szCs w:val="24"/>
        </w:rPr>
        <w:t>Boxes must be broken down and placed in dumpster designated by the housing authority.  No boxes can be put down the trash chute.</w:t>
      </w:r>
    </w:p>
    <w:p w:rsidR="00663482" w:rsidRDefault="00663482" w:rsidP="00663482">
      <w:pPr>
        <w:numPr>
          <w:ilvl w:val="0"/>
          <w:numId w:val="47"/>
        </w:numPr>
        <w:tabs>
          <w:tab w:val="left" w:pos="1480"/>
          <w:tab w:val="left" w:pos="2220"/>
        </w:tabs>
        <w:spacing w:line="260" w:lineRule="exact"/>
        <w:rPr>
          <w:bCs/>
          <w:sz w:val="24"/>
          <w:szCs w:val="24"/>
        </w:rPr>
      </w:pPr>
      <w:r>
        <w:rPr>
          <w:bCs/>
          <w:sz w:val="24"/>
          <w:szCs w:val="24"/>
        </w:rPr>
        <w:t>Discarded personal property must be placed in an area designated by the housing authority and cannot be put down the trash chute.</w:t>
      </w:r>
    </w:p>
    <w:p w:rsidR="00663482" w:rsidRDefault="00FB0D1B" w:rsidP="00663482">
      <w:pPr>
        <w:numPr>
          <w:ilvl w:val="0"/>
          <w:numId w:val="47"/>
        </w:numPr>
        <w:tabs>
          <w:tab w:val="left" w:pos="1480"/>
          <w:tab w:val="left" w:pos="2220"/>
        </w:tabs>
        <w:spacing w:line="260" w:lineRule="exact"/>
        <w:rPr>
          <w:bCs/>
          <w:sz w:val="24"/>
          <w:szCs w:val="24"/>
        </w:rPr>
      </w:pPr>
      <w:r>
        <w:rPr>
          <w:bCs/>
          <w:sz w:val="24"/>
          <w:szCs w:val="24"/>
        </w:rPr>
        <w:t>No housing authority equipment (carts, dollies, etc.) may be used to move a tenants personal property.</w:t>
      </w:r>
    </w:p>
    <w:p w:rsidR="00FB0D1B" w:rsidRDefault="00FB0D1B" w:rsidP="00663482">
      <w:pPr>
        <w:numPr>
          <w:ilvl w:val="0"/>
          <w:numId w:val="47"/>
        </w:numPr>
        <w:tabs>
          <w:tab w:val="left" w:pos="1480"/>
          <w:tab w:val="left" w:pos="2220"/>
        </w:tabs>
        <w:spacing w:line="260" w:lineRule="exact"/>
        <w:rPr>
          <w:bCs/>
          <w:sz w:val="24"/>
          <w:szCs w:val="24"/>
        </w:rPr>
      </w:pPr>
      <w:r>
        <w:rPr>
          <w:bCs/>
          <w:sz w:val="24"/>
          <w:szCs w:val="24"/>
        </w:rPr>
        <w:t>Tenants who choose to move themselves will be responsible for the cost of damages to housing authority caused by the tenant during the move.</w:t>
      </w:r>
    </w:p>
    <w:p w:rsidR="00FB0D1B" w:rsidRDefault="00FB0D1B" w:rsidP="00663482">
      <w:pPr>
        <w:numPr>
          <w:ilvl w:val="0"/>
          <w:numId w:val="47"/>
        </w:numPr>
        <w:tabs>
          <w:tab w:val="left" w:pos="1480"/>
          <w:tab w:val="left" w:pos="2220"/>
        </w:tabs>
        <w:spacing w:line="260" w:lineRule="exact"/>
        <w:rPr>
          <w:bCs/>
          <w:sz w:val="24"/>
          <w:szCs w:val="24"/>
        </w:rPr>
      </w:pPr>
      <w:r>
        <w:rPr>
          <w:bCs/>
          <w:sz w:val="24"/>
          <w:szCs w:val="24"/>
        </w:rPr>
        <w:t>The move must be completed on schedule (no later than the date on the housing authority notice to relocate).</w:t>
      </w:r>
    </w:p>
    <w:p w:rsidR="00FB0D1B" w:rsidRDefault="00FB0D1B" w:rsidP="00FB0D1B">
      <w:pPr>
        <w:numPr>
          <w:ilvl w:val="0"/>
          <w:numId w:val="47"/>
        </w:numPr>
        <w:tabs>
          <w:tab w:val="left" w:pos="1480"/>
          <w:tab w:val="left" w:pos="2220"/>
        </w:tabs>
        <w:spacing w:line="260" w:lineRule="exact"/>
        <w:rPr>
          <w:bCs/>
          <w:sz w:val="24"/>
          <w:szCs w:val="24"/>
        </w:rPr>
      </w:pPr>
      <w:r>
        <w:rPr>
          <w:bCs/>
          <w:sz w:val="24"/>
          <w:szCs w:val="24"/>
        </w:rPr>
        <w:t>Fixed payments and reimbursements to tenants who choose methods A, B or C under Section IV of this policy will not be paid until the housing authority has confirmed that all of the tenant’s personal property has been moved and the apartment is cleaned.  (Any costs of damages or cleaning as a result of the tenant’s move will be deducted from the payment to the tenant).</w:t>
      </w:r>
    </w:p>
    <w:p w:rsidR="00FB0D1B" w:rsidRDefault="00FB0D1B" w:rsidP="00FB0D1B">
      <w:pPr>
        <w:numPr>
          <w:ilvl w:val="0"/>
          <w:numId w:val="47"/>
        </w:numPr>
        <w:tabs>
          <w:tab w:val="left" w:pos="1480"/>
          <w:tab w:val="left" w:pos="2220"/>
        </w:tabs>
        <w:spacing w:line="260" w:lineRule="exact"/>
        <w:rPr>
          <w:bCs/>
          <w:sz w:val="24"/>
          <w:szCs w:val="24"/>
        </w:rPr>
      </w:pPr>
      <w:r>
        <w:rPr>
          <w:bCs/>
          <w:sz w:val="24"/>
          <w:szCs w:val="24"/>
        </w:rPr>
        <w:t>Tenant is responsible for property lost or stolen in a self move under methods A, B or C under Section IV of this policy.</w:t>
      </w:r>
    </w:p>
    <w:p w:rsidR="00000000" w:rsidRDefault="009E260B">
      <w:pPr>
        <w:tabs>
          <w:tab w:val="left" w:pos="1480"/>
          <w:tab w:val="left" w:pos="2220"/>
        </w:tabs>
        <w:spacing w:line="260" w:lineRule="exact"/>
        <w:ind w:left="360"/>
        <w:rPr>
          <w:bCs/>
          <w:sz w:val="24"/>
          <w:szCs w:val="24"/>
        </w:rPr>
      </w:pPr>
    </w:p>
    <w:p w:rsidR="00DC3CAE" w:rsidRPr="008B1818" w:rsidRDefault="00DC3CAE" w:rsidP="00DC3CAE">
      <w:pPr>
        <w:tabs>
          <w:tab w:val="left" w:pos="1480"/>
          <w:tab w:val="left" w:pos="2220"/>
        </w:tabs>
        <w:spacing w:line="260" w:lineRule="exact"/>
        <w:ind w:left="360"/>
        <w:rPr>
          <w:b/>
          <w:bCs/>
          <w:sz w:val="24"/>
          <w:szCs w:val="24"/>
        </w:rPr>
      </w:pPr>
      <w:r w:rsidRPr="008B1818">
        <w:rPr>
          <w:b/>
          <w:bCs/>
          <w:sz w:val="24"/>
          <w:szCs w:val="24"/>
        </w:rPr>
        <w:t>VIII. Eligibility for Return of Tenant</w:t>
      </w:r>
    </w:p>
    <w:p w:rsidR="00DC3CAE" w:rsidRDefault="00DC3CAE" w:rsidP="00DC3CAE">
      <w:pPr>
        <w:tabs>
          <w:tab w:val="left" w:pos="1480"/>
          <w:tab w:val="left" w:pos="2220"/>
        </w:tabs>
        <w:spacing w:line="260" w:lineRule="exact"/>
        <w:ind w:left="360"/>
        <w:rPr>
          <w:bCs/>
          <w:sz w:val="24"/>
          <w:szCs w:val="24"/>
        </w:rPr>
      </w:pPr>
    </w:p>
    <w:p w:rsidR="00DC3CAE" w:rsidRDefault="00DC3CAE" w:rsidP="00DC3CAE">
      <w:pPr>
        <w:tabs>
          <w:tab w:val="left" w:pos="1480"/>
          <w:tab w:val="left" w:pos="2220"/>
        </w:tabs>
        <w:spacing w:line="260" w:lineRule="exact"/>
        <w:ind w:left="360"/>
        <w:rPr>
          <w:bCs/>
          <w:sz w:val="24"/>
          <w:szCs w:val="24"/>
        </w:rPr>
      </w:pPr>
      <w:r>
        <w:rPr>
          <w:bCs/>
          <w:sz w:val="24"/>
          <w:szCs w:val="24"/>
        </w:rPr>
        <w:t>Upon completion of the redevelopment project, each tenant will be required to fill out a housing application and must meet the new income threshold requirements established by the Kansas Housing Resources Corporation for Low Income Housing Tax Credit Projects under the 40/60 election for Clay County</w:t>
      </w:r>
      <w:r w:rsidR="00250D31">
        <w:rPr>
          <w:bCs/>
          <w:sz w:val="24"/>
          <w:szCs w:val="24"/>
        </w:rPr>
        <w:t>, Kansas</w:t>
      </w:r>
      <w:r>
        <w:rPr>
          <w:bCs/>
          <w:sz w:val="24"/>
          <w:szCs w:val="24"/>
        </w:rPr>
        <w:t>.  The maximum household income for 2008 is $21,060 for 1-person household and $24,060 for 2-</w:t>
      </w:r>
      <w:r>
        <w:rPr>
          <w:bCs/>
          <w:sz w:val="24"/>
          <w:szCs w:val="24"/>
        </w:rPr>
        <w:lastRenderedPageBreak/>
        <w:t>person household</w:t>
      </w:r>
      <w:r w:rsidR="009B073E">
        <w:rPr>
          <w:bCs/>
          <w:sz w:val="24"/>
          <w:szCs w:val="24"/>
        </w:rPr>
        <w:t xml:space="preserve"> (these requirements are subject to change annually).  In addition to these household income requirements, each tenant will also be subject to requirements of any other funding sources (including but not limited to HUD Public Housing, HOME Funds, Federal Home Loan Bank).</w:t>
      </w:r>
      <w:r>
        <w:rPr>
          <w:bCs/>
          <w:sz w:val="24"/>
          <w:szCs w:val="24"/>
        </w:rPr>
        <w:t xml:space="preserve">  Any apartments not funded by tax credits will be subject to the income thresholds established by HUD for public housing.  The maximum household income for 2008 is $33,450 for a 1-person household and $38</w:t>
      </w:r>
      <w:r w:rsidR="009B073E">
        <w:rPr>
          <w:bCs/>
          <w:sz w:val="24"/>
          <w:szCs w:val="24"/>
        </w:rPr>
        <w:t>,200 for a 2-person household</w:t>
      </w:r>
      <w:r w:rsidR="007636C6">
        <w:rPr>
          <w:bCs/>
          <w:sz w:val="24"/>
          <w:szCs w:val="24"/>
        </w:rPr>
        <w:t xml:space="preserve"> </w:t>
      </w:r>
      <w:r w:rsidR="009B073E">
        <w:rPr>
          <w:bCs/>
          <w:sz w:val="24"/>
          <w:szCs w:val="24"/>
        </w:rPr>
        <w:t>(these requirements are subject to change annually).</w:t>
      </w:r>
    </w:p>
    <w:p w:rsidR="00DC3CAE" w:rsidRDefault="00DC3CAE" w:rsidP="00DC3CAE">
      <w:pPr>
        <w:tabs>
          <w:tab w:val="left" w:pos="1480"/>
          <w:tab w:val="left" w:pos="2220"/>
        </w:tabs>
        <w:spacing w:line="260" w:lineRule="exact"/>
        <w:ind w:left="360"/>
        <w:rPr>
          <w:bCs/>
          <w:sz w:val="24"/>
          <w:szCs w:val="24"/>
        </w:rPr>
      </w:pPr>
    </w:p>
    <w:p w:rsidR="00DC3CAE" w:rsidRDefault="00DC3CAE" w:rsidP="00DC3CAE">
      <w:pPr>
        <w:tabs>
          <w:tab w:val="left" w:pos="1480"/>
          <w:tab w:val="left" w:pos="2220"/>
        </w:tabs>
        <w:spacing w:line="260" w:lineRule="exact"/>
        <w:ind w:left="360"/>
        <w:rPr>
          <w:bCs/>
          <w:sz w:val="24"/>
          <w:szCs w:val="24"/>
        </w:rPr>
      </w:pPr>
      <w:r>
        <w:rPr>
          <w:bCs/>
          <w:sz w:val="24"/>
          <w:szCs w:val="24"/>
        </w:rPr>
        <w:t xml:space="preserve">Any tenants failing to meet the </w:t>
      </w:r>
      <w:r w:rsidR="00F96E76">
        <w:rPr>
          <w:bCs/>
          <w:sz w:val="24"/>
          <w:szCs w:val="24"/>
        </w:rPr>
        <w:t xml:space="preserve">eligibility requirements of the </w:t>
      </w:r>
      <w:r>
        <w:rPr>
          <w:bCs/>
          <w:sz w:val="24"/>
          <w:szCs w:val="24"/>
        </w:rPr>
        <w:t xml:space="preserve">Kansas Housing Resources Corporation </w:t>
      </w:r>
      <w:r w:rsidR="00F96E76">
        <w:rPr>
          <w:bCs/>
          <w:sz w:val="24"/>
          <w:szCs w:val="24"/>
        </w:rPr>
        <w:t xml:space="preserve">for </w:t>
      </w:r>
      <w:r w:rsidR="00132347">
        <w:rPr>
          <w:bCs/>
          <w:sz w:val="24"/>
          <w:szCs w:val="24"/>
        </w:rPr>
        <w:t>Low I</w:t>
      </w:r>
      <w:r w:rsidR="00F96E76">
        <w:rPr>
          <w:bCs/>
          <w:sz w:val="24"/>
          <w:szCs w:val="24"/>
        </w:rPr>
        <w:t xml:space="preserve">ncome </w:t>
      </w:r>
      <w:r w:rsidR="00132347">
        <w:rPr>
          <w:bCs/>
          <w:sz w:val="24"/>
          <w:szCs w:val="24"/>
        </w:rPr>
        <w:t>H</w:t>
      </w:r>
      <w:r w:rsidR="00F96E76">
        <w:rPr>
          <w:bCs/>
          <w:sz w:val="24"/>
          <w:szCs w:val="24"/>
        </w:rPr>
        <w:t xml:space="preserve">ousing </w:t>
      </w:r>
      <w:r w:rsidR="00132347">
        <w:rPr>
          <w:bCs/>
          <w:sz w:val="24"/>
          <w:szCs w:val="24"/>
        </w:rPr>
        <w:t>T</w:t>
      </w:r>
      <w:r w:rsidR="00F96E76">
        <w:rPr>
          <w:bCs/>
          <w:sz w:val="24"/>
          <w:szCs w:val="24"/>
        </w:rPr>
        <w:t xml:space="preserve">ax </w:t>
      </w:r>
      <w:r w:rsidR="00132347">
        <w:rPr>
          <w:bCs/>
          <w:sz w:val="24"/>
          <w:szCs w:val="24"/>
        </w:rPr>
        <w:t>C</w:t>
      </w:r>
      <w:r w:rsidR="00F96E76">
        <w:rPr>
          <w:bCs/>
          <w:sz w:val="24"/>
          <w:szCs w:val="24"/>
        </w:rPr>
        <w:t>redit units will be given the option to move into a public housing unit if they meet the eligibility requirements for public housing.  Any tenant who is not eligible for public housing must move out of the property and the housing authority is under no obligation to assist the ineligible tenant.</w:t>
      </w:r>
    </w:p>
    <w:p w:rsidR="00000000" w:rsidRDefault="009E260B">
      <w:pPr>
        <w:tabs>
          <w:tab w:val="left" w:pos="1480"/>
          <w:tab w:val="left" w:pos="2220"/>
        </w:tabs>
        <w:spacing w:line="260" w:lineRule="exact"/>
        <w:ind w:left="360"/>
        <w:rPr>
          <w:bCs/>
          <w:sz w:val="24"/>
          <w:szCs w:val="24"/>
        </w:rPr>
      </w:pPr>
    </w:p>
    <w:p w:rsidR="0083540B" w:rsidRDefault="0083540B">
      <w:pPr>
        <w:pStyle w:val="BodyText"/>
      </w:pPr>
    </w:p>
    <w:sectPr w:rsidR="0083540B" w:rsidSect="003C0555">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60B" w:rsidRDefault="009E260B">
      <w:r>
        <w:separator/>
      </w:r>
    </w:p>
  </w:endnote>
  <w:endnote w:type="continuationSeparator" w:id="1">
    <w:p w:rsidR="009E260B" w:rsidRDefault="009E260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BF" w:rsidRDefault="003C0555" w:rsidP="00970854">
    <w:pPr>
      <w:pStyle w:val="Footer"/>
      <w:framePr w:wrap="around" w:vAnchor="text" w:hAnchor="margin" w:xAlign="right" w:y="1"/>
      <w:rPr>
        <w:rStyle w:val="PageNumber"/>
      </w:rPr>
    </w:pPr>
    <w:r>
      <w:rPr>
        <w:rStyle w:val="PageNumber"/>
      </w:rPr>
      <w:fldChar w:fldCharType="begin"/>
    </w:r>
    <w:r w:rsidR="00261ABF">
      <w:rPr>
        <w:rStyle w:val="PageNumber"/>
      </w:rPr>
      <w:instrText xml:space="preserve">PAGE  </w:instrText>
    </w:r>
    <w:r>
      <w:rPr>
        <w:rStyle w:val="PageNumber"/>
      </w:rPr>
      <w:fldChar w:fldCharType="end"/>
    </w:r>
  </w:p>
  <w:p w:rsidR="00000000" w:rsidRDefault="009E26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0555">
    <w:pPr>
      <w:pStyle w:val="Footer"/>
      <w:framePr w:wrap="around" w:vAnchor="text" w:hAnchor="margin" w:xAlign="right" w:y="1"/>
      <w:rPr>
        <w:rStyle w:val="PageNumber"/>
      </w:rPr>
    </w:pPr>
    <w:r>
      <w:rPr>
        <w:rStyle w:val="PageNumber"/>
      </w:rPr>
      <w:fldChar w:fldCharType="begin"/>
    </w:r>
    <w:r w:rsidR="00261ABF">
      <w:rPr>
        <w:rStyle w:val="PageNumber"/>
      </w:rPr>
      <w:instrText xml:space="preserve">PAGE  </w:instrText>
    </w:r>
    <w:r>
      <w:rPr>
        <w:rStyle w:val="PageNumber"/>
      </w:rPr>
      <w:fldChar w:fldCharType="separate"/>
    </w:r>
    <w:r w:rsidR="0032470B">
      <w:rPr>
        <w:rStyle w:val="PageNumber"/>
        <w:noProof/>
      </w:rPr>
      <w:t>1</w:t>
    </w:r>
    <w:r>
      <w:rPr>
        <w:rStyle w:val="PageNumber"/>
      </w:rPr>
      <w:fldChar w:fldCharType="end"/>
    </w:r>
  </w:p>
  <w:p w:rsidR="00261ABF" w:rsidRDefault="00261AB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60B" w:rsidRDefault="009E260B">
      <w:r>
        <w:separator/>
      </w:r>
    </w:p>
  </w:footnote>
  <w:footnote w:type="continuationSeparator" w:id="1">
    <w:p w:rsidR="009E260B" w:rsidRDefault="009E2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BF" w:rsidRDefault="00261ABF">
    <w:pPr>
      <w:pStyle w:val="Header"/>
      <w:jc w:val="center"/>
      <w:rPr>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21339FA"/>
    <w:multiLevelType w:val="hybridMultilevel"/>
    <w:tmpl w:val="4E36ED04"/>
    <w:lvl w:ilvl="0" w:tplc="300CB45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160115"/>
    <w:multiLevelType w:val="singleLevel"/>
    <w:tmpl w:val="87A686D8"/>
    <w:lvl w:ilvl="0">
      <w:start w:val="2"/>
      <w:numFmt w:val="upperLetter"/>
      <w:lvlText w:val="%1. "/>
      <w:legacy w:legacy="1" w:legacySpace="0" w:legacyIndent="360"/>
      <w:lvlJc w:val="left"/>
      <w:pPr>
        <w:ind w:left="360" w:hanging="360"/>
      </w:pPr>
      <w:rPr>
        <w:b w:val="0"/>
        <w:i w:val="0"/>
        <w:sz w:val="20"/>
      </w:rPr>
    </w:lvl>
  </w:abstractNum>
  <w:abstractNum w:abstractNumId="3">
    <w:nsid w:val="037F54BF"/>
    <w:multiLevelType w:val="singleLevel"/>
    <w:tmpl w:val="2C564DB2"/>
    <w:lvl w:ilvl="0">
      <w:start w:val="2"/>
      <w:numFmt w:val="upperLetter"/>
      <w:lvlText w:val="%1. "/>
      <w:legacy w:legacy="1" w:legacySpace="0" w:legacyIndent="360"/>
      <w:lvlJc w:val="left"/>
      <w:pPr>
        <w:ind w:left="705" w:hanging="360"/>
      </w:pPr>
      <w:rPr>
        <w:b w:val="0"/>
        <w:i w:val="0"/>
        <w:sz w:val="24"/>
        <w:szCs w:val="24"/>
      </w:rPr>
    </w:lvl>
  </w:abstractNum>
  <w:abstractNum w:abstractNumId="4">
    <w:nsid w:val="03C00734"/>
    <w:multiLevelType w:val="singleLevel"/>
    <w:tmpl w:val="9690AE32"/>
    <w:lvl w:ilvl="0">
      <w:start w:val="1"/>
      <w:numFmt w:val="upperLetter"/>
      <w:lvlText w:val="%1. "/>
      <w:legacy w:legacy="1" w:legacySpace="0" w:legacyIndent="360"/>
      <w:lvlJc w:val="left"/>
      <w:pPr>
        <w:ind w:left="705" w:hanging="360"/>
      </w:pPr>
      <w:rPr>
        <w:b w:val="0"/>
        <w:i w:val="0"/>
        <w:sz w:val="24"/>
        <w:szCs w:val="24"/>
      </w:rPr>
    </w:lvl>
  </w:abstractNum>
  <w:abstractNum w:abstractNumId="5">
    <w:nsid w:val="05083D46"/>
    <w:multiLevelType w:val="hybridMultilevel"/>
    <w:tmpl w:val="08503962"/>
    <w:lvl w:ilvl="0" w:tplc="2BB89112">
      <w:start w:val="3"/>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nsid w:val="06534754"/>
    <w:multiLevelType w:val="hybridMultilevel"/>
    <w:tmpl w:val="BE18272E"/>
    <w:lvl w:ilvl="0" w:tplc="71B25838">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0909487B"/>
    <w:multiLevelType w:val="singleLevel"/>
    <w:tmpl w:val="CEE2498C"/>
    <w:lvl w:ilvl="0">
      <w:start w:val="1"/>
      <w:numFmt w:val="upperLetter"/>
      <w:lvlText w:val="%1. "/>
      <w:legacy w:legacy="1" w:legacySpace="0" w:legacyIndent="360"/>
      <w:lvlJc w:val="left"/>
      <w:pPr>
        <w:ind w:left="795" w:hanging="360"/>
      </w:pPr>
      <w:rPr>
        <w:b w:val="0"/>
        <w:i w:val="0"/>
        <w:sz w:val="20"/>
      </w:rPr>
    </w:lvl>
  </w:abstractNum>
  <w:abstractNum w:abstractNumId="8">
    <w:nsid w:val="0AC27068"/>
    <w:multiLevelType w:val="hybridMultilevel"/>
    <w:tmpl w:val="779AED48"/>
    <w:lvl w:ilvl="0" w:tplc="45623AA0">
      <w:start w:val="4"/>
      <w:numFmt w:val="lowerLetter"/>
      <w:lvlText w:val="%1."/>
      <w:lvlJc w:val="left"/>
      <w:pPr>
        <w:tabs>
          <w:tab w:val="num" w:pos="2430"/>
        </w:tabs>
        <w:ind w:left="2430" w:hanging="36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9">
    <w:nsid w:val="1D4877F5"/>
    <w:multiLevelType w:val="singleLevel"/>
    <w:tmpl w:val="8EC6A410"/>
    <w:lvl w:ilvl="0">
      <w:start w:val="1"/>
      <w:numFmt w:val="decimal"/>
      <w:lvlText w:val="%1."/>
      <w:lvlJc w:val="left"/>
      <w:pPr>
        <w:tabs>
          <w:tab w:val="num" w:pos="2163"/>
        </w:tabs>
        <w:ind w:left="2163" w:hanging="435"/>
      </w:pPr>
      <w:rPr>
        <w:rFonts w:hint="default"/>
      </w:rPr>
    </w:lvl>
  </w:abstractNum>
  <w:abstractNum w:abstractNumId="10">
    <w:nsid w:val="20691A2C"/>
    <w:multiLevelType w:val="singleLevel"/>
    <w:tmpl w:val="C21678CA"/>
    <w:lvl w:ilvl="0">
      <w:start w:val="2"/>
      <w:numFmt w:val="upperLetter"/>
      <w:lvlText w:val="%1. "/>
      <w:legacy w:legacy="1" w:legacySpace="0" w:legacyIndent="360"/>
      <w:lvlJc w:val="left"/>
      <w:pPr>
        <w:ind w:left="750" w:hanging="360"/>
      </w:pPr>
      <w:rPr>
        <w:b w:val="0"/>
        <w:i w:val="0"/>
        <w:sz w:val="24"/>
        <w:szCs w:val="24"/>
      </w:rPr>
    </w:lvl>
  </w:abstractNum>
  <w:abstractNum w:abstractNumId="11">
    <w:nsid w:val="20C96D9D"/>
    <w:multiLevelType w:val="hybridMultilevel"/>
    <w:tmpl w:val="2A6CC4E4"/>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461005"/>
    <w:multiLevelType w:val="hybridMultilevel"/>
    <w:tmpl w:val="5B94D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553EEB"/>
    <w:multiLevelType w:val="singleLevel"/>
    <w:tmpl w:val="892C07EE"/>
    <w:lvl w:ilvl="0">
      <w:start w:val="1"/>
      <w:numFmt w:val="upperLetter"/>
      <w:lvlText w:val="%1. "/>
      <w:legacy w:legacy="1" w:legacySpace="0" w:legacyIndent="360"/>
      <w:lvlJc w:val="left"/>
      <w:pPr>
        <w:ind w:left="750" w:hanging="360"/>
      </w:pPr>
      <w:rPr>
        <w:b w:val="0"/>
        <w:i w:val="0"/>
        <w:sz w:val="24"/>
        <w:szCs w:val="24"/>
      </w:rPr>
    </w:lvl>
  </w:abstractNum>
  <w:abstractNum w:abstractNumId="14">
    <w:nsid w:val="26CB6D85"/>
    <w:multiLevelType w:val="singleLevel"/>
    <w:tmpl w:val="BEF6692A"/>
    <w:lvl w:ilvl="0">
      <w:start w:val="1"/>
      <w:numFmt w:val="upperLetter"/>
      <w:lvlText w:val="%1. "/>
      <w:legacy w:legacy="1" w:legacySpace="0" w:legacyIndent="360"/>
      <w:lvlJc w:val="left"/>
      <w:pPr>
        <w:ind w:left="360" w:hanging="360"/>
      </w:pPr>
      <w:rPr>
        <w:b w:val="0"/>
        <w:i w:val="0"/>
        <w:sz w:val="20"/>
      </w:rPr>
    </w:lvl>
  </w:abstractNum>
  <w:abstractNum w:abstractNumId="15">
    <w:nsid w:val="27FA563F"/>
    <w:multiLevelType w:val="singleLevel"/>
    <w:tmpl w:val="D11485BE"/>
    <w:lvl w:ilvl="0">
      <w:start w:val="5"/>
      <w:numFmt w:val="upperLetter"/>
      <w:lvlText w:val="%1. "/>
      <w:legacy w:legacy="1" w:legacySpace="0" w:legacyIndent="360"/>
      <w:lvlJc w:val="left"/>
      <w:pPr>
        <w:ind w:left="765" w:hanging="360"/>
      </w:pPr>
      <w:rPr>
        <w:b w:val="0"/>
        <w:i w:val="0"/>
        <w:sz w:val="20"/>
      </w:rPr>
    </w:lvl>
  </w:abstractNum>
  <w:abstractNum w:abstractNumId="16">
    <w:nsid w:val="294201ED"/>
    <w:multiLevelType w:val="singleLevel"/>
    <w:tmpl w:val="702E1C9E"/>
    <w:lvl w:ilvl="0">
      <w:start w:val="2"/>
      <w:numFmt w:val="upperLetter"/>
      <w:lvlText w:val="%1. "/>
      <w:legacy w:legacy="1" w:legacySpace="0" w:legacyIndent="360"/>
      <w:lvlJc w:val="left"/>
      <w:pPr>
        <w:ind w:left="705" w:hanging="360"/>
      </w:pPr>
      <w:rPr>
        <w:b w:val="0"/>
        <w:i w:val="0"/>
        <w:sz w:val="24"/>
        <w:szCs w:val="24"/>
      </w:rPr>
    </w:lvl>
  </w:abstractNum>
  <w:abstractNum w:abstractNumId="17">
    <w:nsid w:val="299B5825"/>
    <w:multiLevelType w:val="hybridMultilevel"/>
    <w:tmpl w:val="54D4AE84"/>
    <w:lvl w:ilvl="0" w:tplc="6D52564C">
      <w:start w:val="1"/>
      <w:numFmt w:val="decimal"/>
      <w:lvlText w:val="%1."/>
      <w:lvlJc w:val="left"/>
      <w:pPr>
        <w:tabs>
          <w:tab w:val="num" w:pos="780"/>
        </w:tabs>
        <w:ind w:left="780" w:hanging="360"/>
      </w:pPr>
      <w:rPr>
        <w:rFonts w:hint="default"/>
      </w:rPr>
    </w:lvl>
    <w:lvl w:ilvl="1" w:tplc="6C661010">
      <w:start w:val="1"/>
      <w:numFmt w:val="upp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nsid w:val="2B62794D"/>
    <w:multiLevelType w:val="singleLevel"/>
    <w:tmpl w:val="804C57E0"/>
    <w:lvl w:ilvl="0">
      <w:start w:val="3"/>
      <w:numFmt w:val="upperLetter"/>
      <w:lvlText w:val="%1. "/>
      <w:legacy w:legacy="1" w:legacySpace="0" w:legacyIndent="360"/>
      <w:lvlJc w:val="left"/>
      <w:pPr>
        <w:ind w:left="705" w:hanging="360"/>
      </w:pPr>
      <w:rPr>
        <w:b w:val="0"/>
        <w:i w:val="0"/>
        <w:sz w:val="20"/>
      </w:rPr>
    </w:lvl>
  </w:abstractNum>
  <w:abstractNum w:abstractNumId="19">
    <w:nsid w:val="2B800BCC"/>
    <w:multiLevelType w:val="singleLevel"/>
    <w:tmpl w:val="800265F0"/>
    <w:lvl w:ilvl="0">
      <w:start w:val="1"/>
      <w:numFmt w:val="upperLetter"/>
      <w:lvlText w:val="%1. "/>
      <w:legacy w:legacy="1" w:legacySpace="0" w:legacyIndent="360"/>
      <w:lvlJc w:val="left"/>
      <w:pPr>
        <w:ind w:left="750" w:hanging="360"/>
      </w:pPr>
      <w:rPr>
        <w:b w:val="0"/>
        <w:i w:val="0"/>
        <w:sz w:val="24"/>
        <w:szCs w:val="24"/>
      </w:rPr>
    </w:lvl>
  </w:abstractNum>
  <w:abstractNum w:abstractNumId="20">
    <w:nsid w:val="2B952BA7"/>
    <w:multiLevelType w:val="hybridMultilevel"/>
    <w:tmpl w:val="C9EAB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53028C"/>
    <w:multiLevelType w:val="singleLevel"/>
    <w:tmpl w:val="AA8C6356"/>
    <w:lvl w:ilvl="0">
      <w:start w:val="6"/>
      <w:numFmt w:val="upperLetter"/>
      <w:lvlText w:val="%1. "/>
      <w:legacy w:legacy="1" w:legacySpace="0" w:legacyIndent="360"/>
      <w:lvlJc w:val="left"/>
      <w:pPr>
        <w:ind w:left="750" w:hanging="360"/>
      </w:pPr>
      <w:rPr>
        <w:b w:val="0"/>
        <w:i w:val="0"/>
        <w:sz w:val="20"/>
      </w:rPr>
    </w:lvl>
  </w:abstractNum>
  <w:abstractNum w:abstractNumId="22">
    <w:nsid w:val="3031785A"/>
    <w:multiLevelType w:val="singleLevel"/>
    <w:tmpl w:val="A8403CC0"/>
    <w:lvl w:ilvl="0">
      <w:start w:val="7"/>
      <w:numFmt w:val="upperLetter"/>
      <w:lvlText w:val="%1. "/>
      <w:legacy w:legacy="1" w:legacySpace="0" w:legacyIndent="360"/>
      <w:lvlJc w:val="left"/>
      <w:pPr>
        <w:ind w:left="750" w:hanging="360"/>
      </w:pPr>
      <w:rPr>
        <w:b w:val="0"/>
        <w:i w:val="0"/>
        <w:sz w:val="20"/>
      </w:rPr>
    </w:lvl>
  </w:abstractNum>
  <w:abstractNum w:abstractNumId="23">
    <w:nsid w:val="35C0548D"/>
    <w:multiLevelType w:val="singleLevel"/>
    <w:tmpl w:val="42760112"/>
    <w:lvl w:ilvl="0">
      <w:start w:val="1"/>
      <w:numFmt w:val="upperLetter"/>
      <w:lvlText w:val="%1. "/>
      <w:legacy w:legacy="1" w:legacySpace="0" w:legacyIndent="360"/>
      <w:lvlJc w:val="left"/>
      <w:pPr>
        <w:ind w:left="705" w:hanging="360"/>
      </w:pPr>
      <w:rPr>
        <w:b w:val="0"/>
        <w:i w:val="0"/>
        <w:sz w:val="24"/>
        <w:szCs w:val="24"/>
      </w:rPr>
    </w:lvl>
  </w:abstractNum>
  <w:abstractNum w:abstractNumId="24">
    <w:nsid w:val="3A8D6809"/>
    <w:multiLevelType w:val="singleLevel"/>
    <w:tmpl w:val="CF300922"/>
    <w:lvl w:ilvl="0">
      <w:start w:val="1"/>
      <w:numFmt w:val="lowerLetter"/>
      <w:lvlText w:val="%1)"/>
      <w:lvlJc w:val="left"/>
      <w:pPr>
        <w:tabs>
          <w:tab w:val="num" w:pos="3240"/>
        </w:tabs>
        <w:ind w:left="3240" w:hanging="360"/>
      </w:pPr>
      <w:rPr>
        <w:rFonts w:hint="default"/>
      </w:rPr>
    </w:lvl>
  </w:abstractNum>
  <w:abstractNum w:abstractNumId="25">
    <w:nsid w:val="3F375519"/>
    <w:multiLevelType w:val="singleLevel"/>
    <w:tmpl w:val="3EC44D64"/>
    <w:lvl w:ilvl="0">
      <w:start w:val="1"/>
      <w:numFmt w:val="upperLetter"/>
      <w:lvlText w:val="%1. "/>
      <w:legacy w:legacy="1" w:legacySpace="0" w:legacyIndent="360"/>
      <w:lvlJc w:val="left"/>
      <w:pPr>
        <w:ind w:left="750" w:hanging="360"/>
      </w:pPr>
      <w:rPr>
        <w:b w:val="0"/>
        <w:i w:val="0"/>
        <w:sz w:val="24"/>
        <w:szCs w:val="24"/>
      </w:rPr>
    </w:lvl>
  </w:abstractNum>
  <w:abstractNum w:abstractNumId="26">
    <w:nsid w:val="3FA02700"/>
    <w:multiLevelType w:val="singleLevel"/>
    <w:tmpl w:val="0A025258"/>
    <w:lvl w:ilvl="0">
      <w:start w:val="1"/>
      <w:numFmt w:val="upperLetter"/>
      <w:lvlText w:val="%1. "/>
      <w:legacy w:legacy="1" w:legacySpace="0" w:legacyIndent="360"/>
      <w:lvlJc w:val="left"/>
      <w:pPr>
        <w:ind w:left="690" w:hanging="360"/>
      </w:pPr>
      <w:rPr>
        <w:b w:val="0"/>
        <w:i w:val="0"/>
        <w:sz w:val="24"/>
        <w:szCs w:val="24"/>
      </w:rPr>
    </w:lvl>
  </w:abstractNum>
  <w:abstractNum w:abstractNumId="27">
    <w:nsid w:val="416D23CF"/>
    <w:multiLevelType w:val="singleLevel"/>
    <w:tmpl w:val="DAA44284"/>
    <w:lvl w:ilvl="0">
      <w:start w:val="4"/>
      <w:numFmt w:val="upperLetter"/>
      <w:lvlText w:val="%1. "/>
      <w:legacy w:legacy="1" w:legacySpace="0" w:legacyIndent="360"/>
      <w:lvlJc w:val="left"/>
      <w:pPr>
        <w:ind w:left="765" w:hanging="360"/>
      </w:pPr>
      <w:rPr>
        <w:b w:val="0"/>
        <w:i w:val="0"/>
        <w:sz w:val="20"/>
      </w:rPr>
    </w:lvl>
  </w:abstractNum>
  <w:abstractNum w:abstractNumId="28">
    <w:nsid w:val="42685383"/>
    <w:multiLevelType w:val="hybridMultilevel"/>
    <w:tmpl w:val="435C8990"/>
    <w:lvl w:ilvl="0" w:tplc="1F9CF7C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BA6628D"/>
    <w:multiLevelType w:val="hybridMultilevel"/>
    <w:tmpl w:val="D7C2EC74"/>
    <w:lvl w:ilvl="0" w:tplc="36A84A7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54323D8D"/>
    <w:multiLevelType w:val="hybridMultilevel"/>
    <w:tmpl w:val="BBC65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47657B"/>
    <w:multiLevelType w:val="hybridMultilevel"/>
    <w:tmpl w:val="AF8C36BE"/>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843EA0"/>
    <w:multiLevelType w:val="hybridMultilevel"/>
    <w:tmpl w:val="1DA0FE9A"/>
    <w:lvl w:ilvl="0" w:tplc="977A93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AC62ED7"/>
    <w:multiLevelType w:val="multilevel"/>
    <w:tmpl w:val="CC0A5A4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5E8847E1"/>
    <w:multiLevelType w:val="singleLevel"/>
    <w:tmpl w:val="8A06A334"/>
    <w:lvl w:ilvl="0">
      <w:start w:val="2"/>
      <w:numFmt w:val="upperLetter"/>
      <w:lvlText w:val="%1. "/>
      <w:legacy w:legacy="1" w:legacySpace="0" w:legacyIndent="360"/>
      <w:lvlJc w:val="left"/>
      <w:pPr>
        <w:ind w:left="690" w:hanging="360"/>
      </w:pPr>
      <w:rPr>
        <w:b w:val="0"/>
        <w:i w:val="0"/>
        <w:sz w:val="24"/>
        <w:szCs w:val="24"/>
      </w:rPr>
    </w:lvl>
  </w:abstractNum>
  <w:abstractNum w:abstractNumId="35">
    <w:nsid w:val="622C017B"/>
    <w:multiLevelType w:val="singleLevel"/>
    <w:tmpl w:val="31D649B2"/>
    <w:lvl w:ilvl="0">
      <w:start w:val="1"/>
      <w:numFmt w:val="upperLetter"/>
      <w:lvlText w:val="%1. "/>
      <w:legacy w:legacy="1" w:legacySpace="0" w:legacyIndent="360"/>
      <w:lvlJc w:val="left"/>
      <w:pPr>
        <w:ind w:left="360" w:hanging="360"/>
      </w:pPr>
      <w:rPr>
        <w:b w:val="0"/>
        <w:i w:val="0"/>
        <w:sz w:val="24"/>
        <w:szCs w:val="24"/>
      </w:rPr>
    </w:lvl>
  </w:abstractNum>
  <w:abstractNum w:abstractNumId="36">
    <w:nsid w:val="64A37F2B"/>
    <w:multiLevelType w:val="singleLevel"/>
    <w:tmpl w:val="B134A48A"/>
    <w:lvl w:ilvl="0">
      <w:start w:val="1"/>
      <w:numFmt w:val="decimal"/>
      <w:lvlText w:val="%1."/>
      <w:lvlJc w:val="left"/>
      <w:pPr>
        <w:tabs>
          <w:tab w:val="num" w:pos="2160"/>
        </w:tabs>
        <w:ind w:left="2160" w:hanging="720"/>
      </w:pPr>
      <w:rPr>
        <w:rFonts w:hint="default"/>
      </w:rPr>
    </w:lvl>
  </w:abstractNum>
  <w:abstractNum w:abstractNumId="37">
    <w:nsid w:val="657E5511"/>
    <w:multiLevelType w:val="hybridMultilevel"/>
    <w:tmpl w:val="1794F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E77426"/>
    <w:multiLevelType w:val="singleLevel"/>
    <w:tmpl w:val="5350A3DC"/>
    <w:lvl w:ilvl="0">
      <w:start w:val="3"/>
      <w:numFmt w:val="upperLetter"/>
      <w:lvlText w:val="%1. "/>
      <w:legacy w:legacy="1" w:legacySpace="0" w:legacyIndent="360"/>
      <w:lvlJc w:val="left"/>
      <w:pPr>
        <w:ind w:left="690" w:hanging="360"/>
      </w:pPr>
      <w:rPr>
        <w:b w:val="0"/>
        <w:i w:val="0"/>
        <w:sz w:val="24"/>
        <w:szCs w:val="24"/>
      </w:rPr>
    </w:lvl>
  </w:abstractNum>
  <w:abstractNum w:abstractNumId="39">
    <w:nsid w:val="6D290BEB"/>
    <w:multiLevelType w:val="singleLevel"/>
    <w:tmpl w:val="EB06FFB8"/>
    <w:lvl w:ilvl="0">
      <w:start w:val="1"/>
      <w:numFmt w:val="decimal"/>
      <w:lvlText w:val="%1."/>
      <w:lvlJc w:val="left"/>
      <w:pPr>
        <w:tabs>
          <w:tab w:val="num" w:pos="2070"/>
        </w:tabs>
        <w:ind w:left="2070" w:hanging="630"/>
      </w:pPr>
      <w:rPr>
        <w:rFonts w:hint="default"/>
      </w:rPr>
    </w:lvl>
  </w:abstractNum>
  <w:abstractNum w:abstractNumId="40">
    <w:nsid w:val="72493974"/>
    <w:multiLevelType w:val="hybridMultilevel"/>
    <w:tmpl w:val="B2F87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B65CDA"/>
    <w:multiLevelType w:val="singleLevel"/>
    <w:tmpl w:val="1444C196"/>
    <w:lvl w:ilvl="0">
      <w:start w:val="2"/>
      <w:numFmt w:val="upperLetter"/>
      <w:lvlText w:val="%1. "/>
      <w:legacy w:legacy="1" w:legacySpace="0" w:legacyIndent="360"/>
      <w:lvlJc w:val="left"/>
      <w:pPr>
        <w:ind w:left="750" w:hanging="360"/>
      </w:pPr>
      <w:rPr>
        <w:b w:val="0"/>
        <w:i w:val="0"/>
        <w:sz w:val="24"/>
        <w:szCs w:val="24"/>
      </w:rPr>
    </w:lvl>
  </w:abstractNum>
  <w:abstractNum w:abstractNumId="42">
    <w:nsid w:val="7A7A7434"/>
    <w:multiLevelType w:val="singleLevel"/>
    <w:tmpl w:val="C3320710"/>
    <w:lvl w:ilvl="0">
      <w:start w:val="2"/>
      <w:numFmt w:val="upperLetter"/>
      <w:lvlText w:val="%1. "/>
      <w:legacy w:legacy="1" w:legacySpace="0" w:legacyIndent="360"/>
      <w:lvlJc w:val="left"/>
      <w:pPr>
        <w:ind w:left="795" w:hanging="360"/>
      </w:pPr>
      <w:rPr>
        <w:b w:val="0"/>
        <w:i w:val="0"/>
        <w:sz w:val="20"/>
      </w:rPr>
    </w:lvl>
  </w:abstractNum>
  <w:abstractNum w:abstractNumId="43">
    <w:nsid w:val="7BB10D90"/>
    <w:multiLevelType w:val="hybridMultilevel"/>
    <w:tmpl w:val="DE4E0ECC"/>
    <w:lvl w:ilvl="0" w:tplc="11F662BA">
      <w:start w:val="3"/>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nsid w:val="7C477F93"/>
    <w:multiLevelType w:val="singleLevel"/>
    <w:tmpl w:val="804C57E0"/>
    <w:lvl w:ilvl="0">
      <w:start w:val="3"/>
      <w:numFmt w:val="upperLetter"/>
      <w:lvlText w:val="%1. "/>
      <w:legacy w:legacy="1" w:legacySpace="0" w:legacyIndent="360"/>
      <w:lvlJc w:val="left"/>
      <w:pPr>
        <w:ind w:left="795" w:hanging="360"/>
      </w:pPr>
      <w:rPr>
        <w:b w:val="0"/>
        <w:i w:val="0"/>
        <w:sz w:val="20"/>
      </w:rPr>
    </w:lvl>
  </w:abstractNum>
  <w:abstractNum w:abstractNumId="45">
    <w:nsid w:val="7E5D1ADC"/>
    <w:multiLevelType w:val="hybridMultilevel"/>
    <w:tmpl w:val="29C2778E"/>
    <w:lvl w:ilvl="0" w:tplc="BFB075F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F373622"/>
    <w:multiLevelType w:val="multilevel"/>
    <w:tmpl w:val="CC0A5A4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6"/>
  </w:num>
  <w:num w:numId="2">
    <w:abstractNumId w:val="35"/>
  </w:num>
  <w:num w:numId="3">
    <w:abstractNumId w:val="4"/>
  </w:num>
  <w:num w:numId="4">
    <w:abstractNumId w:val="3"/>
  </w:num>
  <w:num w:numId="5">
    <w:abstractNumId w:val="23"/>
  </w:num>
  <w:num w:numId="6">
    <w:abstractNumId w:val="16"/>
  </w:num>
  <w:num w:numId="7">
    <w:abstractNumId w:val="18"/>
  </w:num>
  <w:num w:numId="8">
    <w:abstractNumId w:val="26"/>
  </w:num>
  <w:num w:numId="9">
    <w:abstractNumId w:val="34"/>
  </w:num>
  <w:num w:numId="10">
    <w:abstractNumId w:val="38"/>
  </w:num>
  <w:num w:numId="11">
    <w:abstractNumId w:val="25"/>
  </w:num>
  <w:num w:numId="12">
    <w:abstractNumId w:val="33"/>
  </w:num>
  <w:num w:numId="13">
    <w:abstractNumId w:val="10"/>
  </w:num>
  <w:num w:numId="14">
    <w:abstractNumId w:val="13"/>
  </w:num>
  <w:num w:numId="15">
    <w:abstractNumId w:val="19"/>
  </w:num>
  <w:num w:numId="16">
    <w:abstractNumId w:val="41"/>
  </w:num>
  <w:num w:numId="17">
    <w:abstractNumId w:val="27"/>
  </w:num>
  <w:num w:numId="18">
    <w:abstractNumId w:val="15"/>
  </w:num>
  <w:num w:numId="19">
    <w:abstractNumId w:val="21"/>
  </w:num>
  <w:num w:numId="20">
    <w:abstractNumId w:val="22"/>
  </w:num>
  <w:num w:numId="21">
    <w:abstractNumId w:val="7"/>
  </w:num>
  <w:num w:numId="22">
    <w:abstractNumId w:val="42"/>
  </w:num>
  <w:num w:numId="23">
    <w:abstractNumId w:val="44"/>
  </w:num>
  <w:num w:numId="24">
    <w:abstractNumId w:val="36"/>
  </w:num>
  <w:num w:numId="25">
    <w:abstractNumId w:val="24"/>
  </w:num>
  <w:num w:numId="26">
    <w:abstractNumId w:val="39"/>
  </w:num>
  <w:num w:numId="27">
    <w:abstractNumId w:val="1"/>
  </w:num>
  <w:num w:numId="28">
    <w:abstractNumId w:val="6"/>
  </w:num>
  <w:num w:numId="29">
    <w:abstractNumId w:val="9"/>
  </w:num>
  <w:num w:numId="30">
    <w:abstractNumId w:val="5"/>
  </w:num>
  <w:num w:numId="31">
    <w:abstractNumId w:val="14"/>
  </w:num>
  <w:num w:numId="32">
    <w:abstractNumId w:val="2"/>
  </w:num>
  <w:num w:numId="33">
    <w:abstractNumId w:val="43"/>
  </w:num>
  <w:num w:numId="34">
    <w:abstractNumId w:val="8"/>
  </w:num>
  <w:num w:numId="35">
    <w:abstractNumId w:val="29"/>
  </w:num>
  <w:num w:numId="36">
    <w:abstractNumId w:val="31"/>
  </w:num>
  <w:num w:numId="37">
    <w:abstractNumId w:val="45"/>
  </w:num>
  <w:num w:numId="38">
    <w:abstractNumId w:val="32"/>
  </w:num>
  <w:num w:numId="39">
    <w:abstractNumId w:val="17"/>
  </w:num>
  <w:num w:numId="40">
    <w:abstractNumId w:val="28"/>
  </w:num>
  <w:num w:numId="41">
    <w:abstractNumId w:val="40"/>
  </w:num>
  <w:num w:numId="42">
    <w:abstractNumId w:val="0"/>
    <w:lvlOverride w:ilvl="0">
      <w:startOverride w:val="16"/>
      <w:lvl w:ilvl="0">
        <w:start w:val="16"/>
        <w:numFmt w:val="decimal"/>
        <w:pStyle w:val="Quick1"/>
        <w:lvlText w:val="%1."/>
        <w:lvlJc w:val="left"/>
      </w:lvl>
    </w:lvlOverride>
  </w:num>
  <w:num w:numId="43">
    <w:abstractNumId w:val="30"/>
  </w:num>
  <w:num w:numId="44">
    <w:abstractNumId w:val="37"/>
  </w:num>
  <w:num w:numId="45">
    <w:abstractNumId w:val="20"/>
  </w:num>
  <w:num w:numId="46">
    <w:abstractNumId w:val="12"/>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cumentProtection w:edit="readOnly" w:enforcement="1" w:cryptProviderType="rsaFull" w:cryptAlgorithmClass="hash" w:cryptAlgorithmType="typeAny" w:cryptAlgorithmSid="4" w:cryptSpinCount="50000" w:hash="jdybvB6MpJ7QUrr6DoTM4+CGWgk=" w:salt="rR1QVv4/pZbAUpfDsHDv/Q=="/>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9C58CF"/>
    <w:rsid w:val="00042589"/>
    <w:rsid w:val="00045C5E"/>
    <w:rsid w:val="00054F2D"/>
    <w:rsid w:val="00132347"/>
    <w:rsid w:val="00183198"/>
    <w:rsid w:val="002007F8"/>
    <w:rsid w:val="00206F16"/>
    <w:rsid w:val="002140E6"/>
    <w:rsid w:val="00250D31"/>
    <w:rsid w:val="002600D3"/>
    <w:rsid w:val="00261ABF"/>
    <w:rsid w:val="002B758B"/>
    <w:rsid w:val="0032470B"/>
    <w:rsid w:val="003A79B8"/>
    <w:rsid w:val="003C0555"/>
    <w:rsid w:val="00401B1C"/>
    <w:rsid w:val="0046161A"/>
    <w:rsid w:val="005039BC"/>
    <w:rsid w:val="005C49D3"/>
    <w:rsid w:val="006477CB"/>
    <w:rsid w:val="00653887"/>
    <w:rsid w:val="00663482"/>
    <w:rsid w:val="00670CC5"/>
    <w:rsid w:val="006A1CBC"/>
    <w:rsid w:val="006C01E9"/>
    <w:rsid w:val="006C49C6"/>
    <w:rsid w:val="00716169"/>
    <w:rsid w:val="007636C6"/>
    <w:rsid w:val="0077055C"/>
    <w:rsid w:val="007769F3"/>
    <w:rsid w:val="007E6822"/>
    <w:rsid w:val="007F5BC0"/>
    <w:rsid w:val="0083540B"/>
    <w:rsid w:val="008B1818"/>
    <w:rsid w:val="008F3AE5"/>
    <w:rsid w:val="00900F38"/>
    <w:rsid w:val="0094383E"/>
    <w:rsid w:val="009450DE"/>
    <w:rsid w:val="00957DE0"/>
    <w:rsid w:val="00963EE3"/>
    <w:rsid w:val="009669BE"/>
    <w:rsid w:val="00970854"/>
    <w:rsid w:val="009B073E"/>
    <w:rsid w:val="009C58CF"/>
    <w:rsid w:val="009E260B"/>
    <w:rsid w:val="009E753E"/>
    <w:rsid w:val="00A9160A"/>
    <w:rsid w:val="00AD472F"/>
    <w:rsid w:val="00AF4939"/>
    <w:rsid w:val="00B528AE"/>
    <w:rsid w:val="00B52F5B"/>
    <w:rsid w:val="00B67E47"/>
    <w:rsid w:val="00B81C53"/>
    <w:rsid w:val="00BC6D57"/>
    <w:rsid w:val="00C074C2"/>
    <w:rsid w:val="00C9121D"/>
    <w:rsid w:val="00CE1891"/>
    <w:rsid w:val="00D31D7C"/>
    <w:rsid w:val="00D56C82"/>
    <w:rsid w:val="00DC3CAE"/>
    <w:rsid w:val="00EE13CB"/>
    <w:rsid w:val="00F267E1"/>
    <w:rsid w:val="00F5223A"/>
    <w:rsid w:val="00F96E76"/>
    <w:rsid w:val="00FB0D1B"/>
    <w:rsid w:val="00FB18F6"/>
    <w:rsid w:val="00FE5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555"/>
    <w:pPr>
      <w:overflowPunct w:val="0"/>
      <w:autoSpaceDE w:val="0"/>
      <w:autoSpaceDN w:val="0"/>
      <w:adjustRightInd w:val="0"/>
      <w:textAlignment w:val="baseline"/>
    </w:pPr>
  </w:style>
  <w:style w:type="paragraph" w:styleId="Heading1">
    <w:name w:val="heading 1"/>
    <w:basedOn w:val="Normal"/>
    <w:next w:val="Normal"/>
    <w:qFormat/>
    <w:rsid w:val="003C0555"/>
    <w:pPr>
      <w:keepNext/>
      <w:ind w:left="330"/>
      <w:outlineLvl w:val="0"/>
    </w:pPr>
    <w:rPr>
      <w:b/>
    </w:rPr>
  </w:style>
  <w:style w:type="paragraph" w:styleId="Heading2">
    <w:name w:val="heading 2"/>
    <w:basedOn w:val="Normal"/>
    <w:next w:val="Normal"/>
    <w:qFormat/>
    <w:rsid w:val="003C0555"/>
    <w:pPr>
      <w:keepNext/>
      <w:outlineLvl w:val="1"/>
    </w:pPr>
    <w:rPr>
      <w:b/>
    </w:rPr>
  </w:style>
  <w:style w:type="paragraph" w:styleId="Heading3">
    <w:name w:val="heading 3"/>
    <w:basedOn w:val="Normal"/>
    <w:next w:val="Normal"/>
    <w:qFormat/>
    <w:rsid w:val="003C0555"/>
    <w:pPr>
      <w:keepNext/>
      <w:outlineLvl w:val="2"/>
    </w:pPr>
    <w:rPr>
      <w:b/>
      <w:sz w:val="24"/>
      <w:szCs w:val="24"/>
    </w:rPr>
  </w:style>
  <w:style w:type="paragraph" w:styleId="Heading4">
    <w:name w:val="heading 4"/>
    <w:basedOn w:val="Normal"/>
    <w:next w:val="Normal"/>
    <w:qFormat/>
    <w:rsid w:val="003C0555"/>
    <w:pPr>
      <w:keepNext/>
      <w:tabs>
        <w:tab w:val="left" w:pos="1480"/>
        <w:tab w:val="left" w:pos="2220"/>
      </w:tabs>
      <w:spacing w:line="260" w:lineRule="exact"/>
      <w:outlineLvl w:val="3"/>
    </w:pPr>
    <w:rPr>
      <w:sz w:val="24"/>
      <w:szCs w:val="24"/>
    </w:rPr>
  </w:style>
  <w:style w:type="paragraph" w:styleId="Heading5">
    <w:name w:val="heading 5"/>
    <w:basedOn w:val="Normal"/>
    <w:next w:val="Normal"/>
    <w:qFormat/>
    <w:rsid w:val="003C0555"/>
    <w:pPr>
      <w:keepNext/>
      <w:ind w:left="405"/>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555"/>
    <w:pPr>
      <w:tabs>
        <w:tab w:val="center" w:pos="4320"/>
        <w:tab w:val="right" w:pos="8640"/>
      </w:tabs>
    </w:pPr>
  </w:style>
  <w:style w:type="character" w:styleId="PageNumber">
    <w:name w:val="page number"/>
    <w:basedOn w:val="DefaultParagraphFont"/>
    <w:rsid w:val="003C0555"/>
  </w:style>
  <w:style w:type="paragraph" w:customStyle="1" w:styleId="p10">
    <w:name w:val="p10"/>
    <w:basedOn w:val="Normal"/>
    <w:rsid w:val="003C0555"/>
    <w:pPr>
      <w:tabs>
        <w:tab w:val="left" w:pos="720"/>
      </w:tabs>
      <w:overflowPunct/>
      <w:autoSpaceDE/>
      <w:autoSpaceDN/>
      <w:adjustRightInd/>
      <w:spacing w:line="240" w:lineRule="atLeast"/>
      <w:jc w:val="both"/>
      <w:textAlignment w:val="auto"/>
    </w:pPr>
    <w:rPr>
      <w:snapToGrid w:val="0"/>
      <w:sz w:val="24"/>
    </w:rPr>
  </w:style>
  <w:style w:type="paragraph" w:customStyle="1" w:styleId="p12">
    <w:name w:val="p12"/>
    <w:basedOn w:val="Normal"/>
    <w:rsid w:val="003C0555"/>
    <w:pPr>
      <w:tabs>
        <w:tab w:val="left" w:pos="4940"/>
      </w:tabs>
      <w:overflowPunct/>
      <w:autoSpaceDE/>
      <w:autoSpaceDN/>
      <w:adjustRightInd/>
      <w:spacing w:line="240" w:lineRule="atLeast"/>
      <w:ind w:left="3500"/>
      <w:jc w:val="both"/>
      <w:textAlignment w:val="auto"/>
    </w:pPr>
    <w:rPr>
      <w:snapToGrid w:val="0"/>
      <w:sz w:val="24"/>
    </w:rPr>
  </w:style>
  <w:style w:type="paragraph" w:customStyle="1" w:styleId="p15">
    <w:name w:val="p15"/>
    <w:basedOn w:val="Normal"/>
    <w:rsid w:val="003C0555"/>
    <w:pPr>
      <w:overflowPunct/>
      <w:autoSpaceDE/>
      <w:autoSpaceDN/>
      <w:adjustRightInd/>
      <w:spacing w:line="240" w:lineRule="atLeast"/>
      <w:ind w:left="576" w:hanging="720"/>
      <w:jc w:val="both"/>
      <w:textAlignment w:val="auto"/>
    </w:pPr>
    <w:rPr>
      <w:snapToGrid w:val="0"/>
      <w:sz w:val="24"/>
    </w:rPr>
  </w:style>
  <w:style w:type="paragraph" w:customStyle="1" w:styleId="p24">
    <w:name w:val="p24"/>
    <w:basedOn w:val="Normal"/>
    <w:rsid w:val="003C0555"/>
    <w:pPr>
      <w:tabs>
        <w:tab w:val="left" w:pos="920"/>
      </w:tabs>
      <w:overflowPunct/>
      <w:autoSpaceDE/>
      <w:autoSpaceDN/>
      <w:adjustRightInd/>
      <w:spacing w:line="260" w:lineRule="atLeast"/>
      <w:ind w:left="576" w:hanging="864"/>
      <w:jc w:val="both"/>
      <w:textAlignment w:val="auto"/>
    </w:pPr>
    <w:rPr>
      <w:snapToGrid w:val="0"/>
      <w:sz w:val="24"/>
    </w:rPr>
  </w:style>
  <w:style w:type="paragraph" w:customStyle="1" w:styleId="p27">
    <w:name w:val="p27"/>
    <w:basedOn w:val="Normal"/>
    <w:rsid w:val="003C0555"/>
    <w:pPr>
      <w:overflowPunct/>
      <w:autoSpaceDE/>
      <w:autoSpaceDN/>
      <w:adjustRightInd/>
      <w:spacing w:line="260" w:lineRule="atLeast"/>
      <w:ind w:left="576" w:hanging="432"/>
      <w:jc w:val="both"/>
      <w:textAlignment w:val="auto"/>
    </w:pPr>
    <w:rPr>
      <w:snapToGrid w:val="0"/>
      <w:sz w:val="24"/>
    </w:rPr>
  </w:style>
  <w:style w:type="paragraph" w:customStyle="1" w:styleId="p26">
    <w:name w:val="p26"/>
    <w:basedOn w:val="Normal"/>
    <w:rsid w:val="003C0555"/>
    <w:pPr>
      <w:overflowPunct/>
      <w:autoSpaceDE/>
      <w:autoSpaceDN/>
      <w:adjustRightInd/>
      <w:spacing w:line="260" w:lineRule="atLeast"/>
      <w:ind w:left="780"/>
      <w:jc w:val="both"/>
      <w:textAlignment w:val="auto"/>
    </w:pPr>
    <w:rPr>
      <w:snapToGrid w:val="0"/>
      <w:sz w:val="24"/>
    </w:rPr>
  </w:style>
  <w:style w:type="paragraph" w:customStyle="1" w:styleId="p29">
    <w:name w:val="p29"/>
    <w:basedOn w:val="Normal"/>
    <w:rsid w:val="003C0555"/>
    <w:pPr>
      <w:tabs>
        <w:tab w:val="left" w:pos="1480"/>
      </w:tabs>
      <w:overflowPunct/>
      <w:autoSpaceDE/>
      <w:autoSpaceDN/>
      <w:adjustRightInd/>
      <w:spacing w:line="260" w:lineRule="atLeast"/>
      <w:ind w:hanging="720"/>
      <w:jc w:val="both"/>
      <w:textAlignment w:val="auto"/>
    </w:pPr>
    <w:rPr>
      <w:snapToGrid w:val="0"/>
      <w:sz w:val="24"/>
    </w:rPr>
  </w:style>
  <w:style w:type="paragraph" w:customStyle="1" w:styleId="p1">
    <w:name w:val="p1"/>
    <w:basedOn w:val="Normal"/>
    <w:rsid w:val="003C0555"/>
    <w:pPr>
      <w:tabs>
        <w:tab w:val="left" w:pos="760"/>
      </w:tabs>
      <w:overflowPunct/>
      <w:autoSpaceDE/>
      <w:autoSpaceDN/>
      <w:adjustRightInd/>
      <w:spacing w:line="260" w:lineRule="atLeast"/>
      <w:ind w:left="720" w:hanging="720"/>
      <w:jc w:val="both"/>
      <w:textAlignment w:val="auto"/>
    </w:pPr>
    <w:rPr>
      <w:snapToGrid w:val="0"/>
      <w:sz w:val="24"/>
    </w:rPr>
  </w:style>
  <w:style w:type="paragraph" w:customStyle="1" w:styleId="p5">
    <w:name w:val="p5"/>
    <w:basedOn w:val="Normal"/>
    <w:rsid w:val="003C0555"/>
    <w:pPr>
      <w:tabs>
        <w:tab w:val="left" w:pos="280"/>
      </w:tabs>
      <w:overflowPunct/>
      <w:autoSpaceDE/>
      <w:autoSpaceDN/>
      <w:adjustRightInd/>
      <w:spacing w:line="240" w:lineRule="atLeast"/>
      <w:ind w:left="1160"/>
      <w:jc w:val="both"/>
      <w:textAlignment w:val="auto"/>
    </w:pPr>
    <w:rPr>
      <w:snapToGrid w:val="0"/>
      <w:sz w:val="24"/>
    </w:rPr>
  </w:style>
  <w:style w:type="paragraph" w:customStyle="1" w:styleId="p6">
    <w:name w:val="p6"/>
    <w:basedOn w:val="Normal"/>
    <w:rsid w:val="003C0555"/>
    <w:pPr>
      <w:tabs>
        <w:tab w:val="left" w:pos="1680"/>
        <w:tab w:val="left" w:pos="2180"/>
      </w:tabs>
      <w:overflowPunct/>
      <w:autoSpaceDE/>
      <w:autoSpaceDN/>
      <w:adjustRightInd/>
      <w:spacing w:line="240" w:lineRule="atLeast"/>
      <w:ind w:left="720" w:hanging="432"/>
      <w:jc w:val="both"/>
      <w:textAlignment w:val="auto"/>
    </w:pPr>
    <w:rPr>
      <w:snapToGrid w:val="0"/>
      <w:sz w:val="24"/>
    </w:rPr>
  </w:style>
  <w:style w:type="paragraph" w:customStyle="1" w:styleId="p7">
    <w:name w:val="p7"/>
    <w:basedOn w:val="Normal"/>
    <w:rsid w:val="003C0555"/>
    <w:pPr>
      <w:tabs>
        <w:tab w:val="left" w:pos="720"/>
      </w:tabs>
      <w:overflowPunct/>
      <w:autoSpaceDE/>
      <w:autoSpaceDN/>
      <w:adjustRightInd/>
      <w:spacing w:line="260" w:lineRule="atLeast"/>
      <w:jc w:val="both"/>
      <w:textAlignment w:val="auto"/>
    </w:pPr>
    <w:rPr>
      <w:snapToGrid w:val="0"/>
      <w:sz w:val="24"/>
    </w:rPr>
  </w:style>
  <w:style w:type="paragraph" w:customStyle="1" w:styleId="p9">
    <w:name w:val="p9"/>
    <w:basedOn w:val="Normal"/>
    <w:rsid w:val="003C0555"/>
    <w:pPr>
      <w:tabs>
        <w:tab w:val="left" w:pos="5100"/>
      </w:tabs>
      <w:overflowPunct/>
      <w:autoSpaceDE/>
      <w:autoSpaceDN/>
      <w:adjustRightInd/>
      <w:spacing w:line="240" w:lineRule="atLeast"/>
      <w:ind w:left="3660"/>
      <w:jc w:val="both"/>
      <w:textAlignment w:val="auto"/>
    </w:pPr>
    <w:rPr>
      <w:snapToGrid w:val="0"/>
      <w:sz w:val="24"/>
    </w:rPr>
  </w:style>
  <w:style w:type="paragraph" w:customStyle="1" w:styleId="p36">
    <w:name w:val="p36"/>
    <w:basedOn w:val="Normal"/>
    <w:rsid w:val="003C0555"/>
    <w:pPr>
      <w:overflowPunct/>
      <w:autoSpaceDE/>
      <w:autoSpaceDN/>
      <w:adjustRightInd/>
      <w:spacing w:line="240" w:lineRule="atLeast"/>
      <w:jc w:val="both"/>
      <w:textAlignment w:val="auto"/>
    </w:pPr>
    <w:rPr>
      <w:snapToGrid w:val="0"/>
      <w:sz w:val="24"/>
    </w:rPr>
  </w:style>
  <w:style w:type="paragraph" w:customStyle="1" w:styleId="c28">
    <w:name w:val="c28"/>
    <w:basedOn w:val="Normal"/>
    <w:rsid w:val="003C0555"/>
    <w:pPr>
      <w:overflowPunct/>
      <w:autoSpaceDE/>
      <w:autoSpaceDN/>
      <w:adjustRightInd/>
      <w:spacing w:line="240" w:lineRule="atLeast"/>
      <w:jc w:val="center"/>
      <w:textAlignment w:val="auto"/>
    </w:pPr>
    <w:rPr>
      <w:snapToGrid w:val="0"/>
      <w:sz w:val="24"/>
    </w:rPr>
  </w:style>
  <w:style w:type="paragraph" w:styleId="Header">
    <w:name w:val="header"/>
    <w:basedOn w:val="Normal"/>
    <w:rsid w:val="003C0555"/>
    <w:pPr>
      <w:tabs>
        <w:tab w:val="center" w:pos="4320"/>
        <w:tab w:val="right" w:pos="8640"/>
      </w:tabs>
    </w:pPr>
  </w:style>
  <w:style w:type="paragraph" w:styleId="BalloonText">
    <w:name w:val="Balloon Text"/>
    <w:basedOn w:val="Normal"/>
    <w:semiHidden/>
    <w:rsid w:val="003C0555"/>
    <w:rPr>
      <w:rFonts w:ascii="Tahoma" w:hAnsi="Tahoma" w:cs="Tahoma"/>
      <w:sz w:val="16"/>
      <w:szCs w:val="16"/>
    </w:rPr>
  </w:style>
  <w:style w:type="paragraph" w:styleId="BodyText">
    <w:name w:val="Body Text"/>
    <w:basedOn w:val="Normal"/>
    <w:rsid w:val="003C0555"/>
    <w:rPr>
      <w:bCs/>
      <w:sz w:val="24"/>
    </w:rPr>
  </w:style>
  <w:style w:type="paragraph" w:customStyle="1" w:styleId="Quick1">
    <w:name w:val="Quick 1."/>
    <w:basedOn w:val="Normal"/>
    <w:rsid w:val="003C0555"/>
    <w:pPr>
      <w:widowControl w:val="0"/>
      <w:numPr>
        <w:numId w:val="42"/>
      </w:numPr>
      <w:overflowPunct/>
      <w:autoSpaceDE/>
      <w:autoSpaceDN/>
      <w:adjustRightInd/>
      <w:ind w:left="720" w:hanging="720"/>
      <w:textAlignment w:val="auto"/>
    </w:pPr>
    <w:rPr>
      <w:snapToGrid w:val="0"/>
      <w:sz w:val="24"/>
    </w:rPr>
  </w:style>
  <w:style w:type="character" w:styleId="Hyperlink">
    <w:name w:val="Hyperlink"/>
    <w:basedOn w:val="DefaultParagraphFont"/>
    <w:rsid w:val="005039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aycenterhous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A8AB-CEC3-4C3C-9B84-C5DCB0D0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7051</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Kickapoo Housing Authority</vt:lpstr>
    </vt:vector>
  </TitlesOfParts>
  <Company>kickapoo housing</Company>
  <LinksUpToDate>false</LinksUpToDate>
  <CharactersWithSpaces>8271</CharactersWithSpaces>
  <SharedDoc>false</SharedDoc>
  <HLinks>
    <vt:vector size="6" baseType="variant">
      <vt:variant>
        <vt:i4>6029333</vt:i4>
      </vt:variant>
      <vt:variant>
        <vt:i4>0</vt:i4>
      </vt:variant>
      <vt:variant>
        <vt:i4>0</vt:i4>
      </vt:variant>
      <vt:variant>
        <vt:i4>5</vt:i4>
      </vt:variant>
      <vt:variant>
        <vt:lpwstr>http://www.claycenterhousing.com/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Kickapoo Housing Authority</dc:title>
  <dc:subject/>
  <dc:creator>kickapoo tribe</dc:creator>
  <cp:keywords>house clay lessee event center </cp:keywords>
  <dc:description>Relocation Policy_x000d__x000d_Housing Authority of the City of Clay Center, Kansas_x000d_A.  Resident.  II.   Relocation Notice_x000d__x000d_B.  Qualified Resident.  </dc:description>
  <cp:lastModifiedBy> </cp:lastModifiedBy>
  <cp:revision>4</cp:revision>
  <cp:lastPrinted>2009-02-09T20:52:00Z</cp:lastPrinted>
  <dcterms:created xsi:type="dcterms:W3CDTF">2009-04-09T20:36:00Z</dcterms:created>
  <dcterms:modified xsi:type="dcterms:W3CDTF">2009-04-09T20:37:00Z</dcterms:modified>
</cp:coreProperties>
</file>